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B6D662">
      <w:pPr>
        <w:widowControl/>
        <w:tabs>
          <w:tab w:val="left" w:leader="underscore" w:pos="4030"/>
        </w:tabs>
        <w:spacing w:after="354" w:line="600" w:lineRule="exact"/>
        <w:jc w:val="center"/>
        <w:rPr>
          <w:rFonts w:ascii="宋体" w:hAnsi="宋体" w:eastAsia="宋体" w:cs="MingLiU"/>
          <w:color w:val="000000"/>
          <w:kern w:val="0"/>
          <w:sz w:val="32"/>
          <w:szCs w:val="32"/>
          <w:lang w:val="zh-TW" w:bidi="zh-TW"/>
        </w:rPr>
      </w:pPr>
    </w:p>
    <w:p w14:paraId="5D4B33BC">
      <w:pPr>
        <w:widowControl/>
        <w:spacing w:line="300" w:lineRule="auto"/>
        <w:jc w:val="center"/>
        <w:rPr>
          <w:rFonts w:ascii="Times New Roman" w:hAnsi="Times New Roman" w:eastAsia="黑体" w:cs="宋体"/>
          <w:b/>
          <w:bCs/>
          <w:color w:val="000000"/>
          <w:w w:val="90"/>
          <w:kern w:val="0"/>
          <w:sz w:val="44"/>
          <w:szCs w:val="44"/>
        </w:rPr>
      </w:pPr>
      <w:r>
        <w:rPr>
          <w:rFonts w:hint="eastAsia" w:ascii="Times New Roman" w:hAnsi="Times New Roman" w:eastAsia="黑体" w:cs="宋体"/>
          <w:b/>
          <w:bCs/>
          <w:color w:val="000000"/>
          <w:w w:val="90"/>
          <w:kern w:val="0"/>
          <w:sz w:val="44"/>
          <w:szCs w:val="44"/>
        </w:rPr>
        <w:t>山东济钢环保新材料有限公司</w:t>
      </w:r>
    </w:p>
    <w:p w14:paraId="290C8DBD">
      <w:pPr>
        <w:widowControl/>
        <w:spacing w:line="300" w:lineRule="auto"/>
        <w:jc w:val="center"/>
        <w:rPr>
          <w:rFonts w:hint="eastAsia" w:ascii="Times New Roman" w:hAnsi="Times New Roman" w:eastAsia="黑体" w:cs="宋体"/>
          <w:b/>
          <w:bCs/>
          <w:color w:val="000000"/>
          <w:w w:val="90"/>
          <w:kern w:val="0"/>
          <w:sz w:val="44"/>
          <w:szCs w:val="44"/>
          <w:highlight w:val="none"/>
          <w:lang w:val="en-US" w:eastAsia="zh-CN"/>
        </w:rPr>
      </w:pPr>
      <w:r>
        <w:rPr>
          <w:rFonts w:hint="eastAsia" w:ascii="Times New Roman" w:hAnsi="Times New Roman" w:eastAsia="黑体" w:cs="宋体"/>
          <w:b/>
          <w:bCs/>
          <w:color w:val="000000"/>
          <w:w w:val="90"/>
          <w:kern w:val="0"/>
          <w:sz w:val="44"/>
          <w:szCs w:val="44"/>
          <w:highlight w:val="none"/>
        </w:rPr>
        <w:t>2025</w:t>
      </w:r>
      <w:r>
        <w:rPr>
          <w:rFonts w:hint="eastAsia" w:ascii="Times New Roman" w:hAnsi="Times New Roman" w:eastAsia="黑体" w:cs="宋体"/>
          <w:b/>
          <w:bCs/>
          <w:color w:val="000000"/>
          <w:w w:val="90"/>
          <w:kern w:val="0"/>
          <w:sz w:val="44"/>
          <w:szCs w:val="44"/>
          <w:highlight w:val="none"/>
          <w:lang w:val="en-US" w:eastAsia="zh-CN"/>
        </w:rPr>
        <w:t>-2026年</w:t>
      </w:r>
      <w:r>
        <w:rPr>
          <w:rFonts w:hint="eastAsia" w:ascii="Times New Roman" w:hAnsi="Times New Roman" w:eastAsia="黑体" w:cs="宋体"/>
          <w:b/>
          <w:bCs/>
          <w:color w:val="000000"/>
          <w:w w:val="90"/>
          <w:kern w:val="0"/>
          <w:sz w:val="44"/>
          <w:szCs w:val="44"/>
          <w:highlight w:val="none"/>
        </w:rPr>
        <w:t>零星项目维修工程</w:t>
      </w:r>
      <w:r>
        <w:rPr>
          <w:rFonts w:hint="eastAsia" w:ascii="Times New Roman" w:hAnsi="Times New Roman" w:eastAsia="黑体" w:cs="宋体"/>
          <w:b/>
          <w:bCs/>
          <w:color w:val="000000"/>
          <w:w w:val="90"/>
          <w:kern w:val="0"/>
          <w:sz w:val="44"/>
          <w:szCs w:val="44"/>
          <w:highlight w:val="none"/>
          <w:lang w:val="en-US" w:eastAsia="zh-CN"/>
        </w:rPr>
        <w:t>采购</w:t>
      </w:r>
    </w:p>
    <w:p w14:paraId="61A6485A">
      <w:pPr>
        <w:widowControl/>
        <w:tabs>
          <w:tab w:val="left" w:leader="underscore" w:pos="4030"/>
        </w:tabs>
        <w:spacing w:after="354" w:line="600" w:lineRule="exact"/>
        <w:jc w:val="center"/>
        <w:rPr>
          <w:rFonts w:ascii="宋体" w:hAnsi="宋体" w:eastAsia="宋体" w:cs="MingLiU"/>
          <w:color w:val="000000"/>
          <w:kern w:val="0"/>
          <w:sz w:val="32"/>
          <w:szCs w:val="32"/>
          <w:lang w:val="zh-TW" w:bidi="zh-TW"/>
        </w:rPr>
      </w:pPr>
    </w:p>
    <w:p w14:paraId="4332837B">
      <w:pPr>
        <w:widowControl/>
        <w:spacing w:line="300" w:lineRule="auto"/>
        <w:ind w:firstLine="2560" w:firstLineChars="800"/>
        <w:jc w:val="left"/>
        <w:rPr>
          <w:rFonts w:ascii="Times New Roman" w:hAnsi="Times New Roman" w:eastAsia="黑体" w:cs="宋体"/>
          <w:b/>
          <w:color w:val="000000"/>
          <w:kern w:val="0"/>
          <w:sz w:val="32"/>
          <w:szCs w:val="32"/>
          <w:lang w:val="zh-TW"/>
        </w:rPr>
      </w:pPr>
      <w:r>
        <w:rPr>
          <w:rFonts w:hint="eastAsia" w:ascii="Times New Roman" w:hAnsi="Times New Roman" w:eastAsia="黑体" w:cs="宋体"/>
          <w:b/>
          <w:color w:val="000000"/>
          <w:kern w:val="0"/>
          <w:sz w:val="32"/>
          <w:szCs w:val="32"/>
          <w:lang w:val="zh-TW"/>
        </w:rPr>
        <w:t xml:space="preserve"> (招标编号：1171251120001)</w:t>
      </w:r>
    </w:p>
    <w:p w14:paraId="03EAD6E9">
      <w:pPr>
        <w:pStyle w:val="2"/>
        <w:ind w:firstLine="643"/>
        <w:rPr>
          <w:rFonts w:eastAsia="黑体" w:cs="宋体"/>
          <w:b/>
          <w:color w:val="000000"/>
          <w:sz w:val="32"/>
          <w:szCs w:val="32"/>
          <w:lang w:val="zh-TW"/>
        </w:rPr>
      </w:pPr>
    </w:p>
    <w:p w14:paraId="63435839">
      <w:pPr>
        <w:pStyle w:val="2"/>
        <w:ind w:firstLine="964"/>
        <w:rPr>
          <w:rFonts w:eastAsia="黑体" w:cs="宋体"/>
          <w:b/>
          <w:color w:val="000000"/>
          <w:sz w:val="48"/>
          <w:szCs w:val="48"/>
          <w:lang w:val="zh-TW"/>
        </w:rPr>
      </w:pPr>
    </w:p>
    <w:p w14:paraId="299C69A9">
      <w:pPr>
        <w:widowControl/>
        <w:spacing w:after="4320" w:line="440" w:lineRule="exact"/>
        <w:ind w:left="62"/>
        <w:jc w:val="center"/>
        <w:rPr>
          <w:rFonts w:ascii="宋体" w:hAnsi="宋体" w:eastAsia="PMingLiU" w:cs="MingLiU"/>
          <w:i/>
          <w:iCs/>
          <w:color w:val="000000"/>
          <w:spacing w:val="-10"/>
          <w:kern w:val="0"/>
          <w:sz w:val="48"/>
          <w:szCs w:val="48"/>
          <w:lang w:val="zh-TW" w:bidi="zh-TW"/>
        </w:rPr>
      </w:pPr>
      <w:r>
        <w:rPr>
          <w:rFonts w:hint="eastAsia" w:ascii="Times New Roman" w:hAnsi="Times New Roman" w:eastAsia="黑体" w:cs="宋体"/>
          <w:b/>
          <w:bCs/>
          <w:color w:val="000000"/>
          <w:w w:val="90"/>
          <w:kern w:val="0"/>
          <w:sz w:val="48"/>
          <w:szCs w:val="48"/>
          <w:lang w:val="zh-TW"/>
        </w:rPr>
        <w:t>招</w:t>
      </w:r>
      <w:r>
        <w:rPr>
          <w:rFonts w:hint="eastAsia" w:ascii="Times New Roman" w:hAnsi="Times New Roman" w:eastAsia="黑体" w:cs="宋体"/>
          <w:b/>
          <w:bCs/>
          <w:color w:val="000000"/>
          <w:w w:val="90"/>
          <w:kern w:val="0"/>
          <w:sz w:val="48"/>
          <w:szCs w:val="48"/>
        </w:rPr>
        <w:t xml:space="preserve">  </w:t>
      </w:r>
      <w:r>
        <w:rPr>
          <w:rFonts w:hint="eastAsia" w:ascii="Times New Roman" w:hAnsi="Times New Roman" w:eastAsia="黑体" w:cs="宋体"/>
          <w:b/>
          <w:bCs/>
          <w:color w:val="000000"/>
          <w:w w:val="90"/>
          <w:kern w:val="0"/>
          <w:sz w:val="48"/>
          <w:szCs w:val="48"/>
          <w:lang w:val="zh-TW"/>
        </w:rPr>
        <w:t>标</w:t>
      </w:r>
      <w:r>
        <w:rPr>
          <w:rFonts w:hint="eastAsia" w:ascii="Times New Roman" w:hAnsi="Times New Roman" w:eastAsia="黑体" w:cs="宋体"/>
          <w:b/>
          <w:bCs/>
          <w:color w:val="000000"/>
          <w:w w:val="90"/>
          <w:kern w:val="0"/>
          <w:sz w:val="48"/>
          <w:szCs w:val="48"/>
        </w:rPr>
        <w:t xml:space="preserve">  </w:t>
      </w:r>
      <w:r>
        <w:rPr>
          <w:rFonts w:hint="eastAsia" w:ascii="Times New Roman" w:hAnsi="Times New Roman" w:eastAsia="黑体" w:cs="宋体"/>
          <w:b/>
          <w:bCs/>
          <w:color w:val="000000"/>
          <w:w w:val="90"/>
          <w:kern w:val="0"/>
          <w:sz w:val="48"/>
          <w:szCs w:val="48"/>
          <w:lang w:val="zh-TW"/>
        </w:rPr>
        <w:t>文</w:t>
      </w:r>
      <w:r>
        <w:rPr>
          <w:rFonts w:hint="eastAsia" w:ascii="Times New Roman" w:hAnsi="Times New Roman" w:eastAsia="黑体" w:cs="宋体"/>
          <w:b/>
          <w:bCs/>
          <w:color w:val="000000"/>
          <w:w w:val="90"/>
          <w:kern w:val="0"/>
          <w:sz w:val="48"/>
          <w:szCs w:val="48"/>
        </w:rPr>
        <w:t xml:space="preserve">  </w:t>
      </w:r>
      <w:r>
        <w:rPr>
          <w:rFonts w:hint="eastAsia" w:ascii="Times New Roman" w:hAnsi="Times New Roman" w:eastAsia="黑体" w:cs="宋体"/>
          <w:b/>
          <w:bCs/>
          <w:color w:val="000000"/>
          <w:w w:val="90"/>
          <w:kern w:val="0"/>
          <w:sz w:val="48"/>
          <w:szCs w:val="48"/>
          <w:lang w:val="zh-TW"/>
        </w:rPr>
        <w:t>件</w:t>
      </w:r>
    </w:p>
    <w:p w14:paraId="708E41E6">
      <w:pPr>
        <w:widowControl/>
        <w:spacing w:line="300" w:lineRule="auto"/>
        <w:jc w:val="center"/>
        <w:rPr>
          <w:rFonts w:ascii="Times New Roman" w:hAnsi="Times New Roman" w:eastAsia="黑体" w:cs="宋体"/>
          <w:b/>
          <w:color w:val="000000"/>
          <w:kern w:val="0"/>
          <w:sz w:val="32"/>
          <w:szCs w:val="32"/>
          <w:lang w:val="zh-TW"/>
        </w:rPr>
      </w:pPr>
      <w:r>
        <w:rPr>
          <w:rFonts w:hint="eastAsia" w:ascii="Times New Roman" w:hAnsi="Times New Roman" w:eastAsia="黑体" w:cs="宋体"/>
          <w:b/>
          <w:color w:val="000000"/>
          <w:kern w:val="0"/>
          <w:sz w:val="32"/>
          <w:szCs w:val="32"/>
          <w:lang w:val="zh-TW"/>
        </w:rPr>
        <w:t>招标人：山东济钢环保新材料有限公司</w:t>
      </w:r>
    </w:p>
    <w:p w14:paraId="1C82F5AA">
      <w:pPr>
        <w:widowControl/>
        <w:spacing w:line="300" w:lineRule="auto"/>
        <w:jc w:val="center"/>
        <w:rPr>
          <w:rFonts w:ascii="Times New Roman" w:hAnsi="Times New Roman" w:eastAsia="黑体" w:cs="宋体"/>
          <w:b/>
          <w:color w:val="000000"/>
          <w:kern w:val="0"/>
          <w:sz w:val="32"/>
          <w:szCs w:val="32"/>
          <w:lang w:val="zh-TW" w:eastAsia="zh-TW"/>
        </w:rPr>
      </w:pPr>
      <w:r>
        <w:rPr>
          <w:rFonts w:hint="eastAsia" w:ascii="Times New Roman" w:hAnsi="Times New Roman" w:eastAsia="黑体" w:cs="宋体"/>
          <w:b/>
          <w:color w:val="000000"/>
          <w:kern w:val="0"/>
          <w:sz w:val="32"/>
          <w:szCs w:val="32"/>
          <w:lang w:val="zh-TW" w:eastAsia="zh-TW"/>
        </w:rPr>
        <w:t>日</w:t>
      </w:r>
      <w:r>
        <w:rPr>
          <w:rFonts w:hint="eastAsia" w:ascii="Times New Roman" w:hAnsi="Times New Roman" w:eastAsia="黑体" w:cs="宋体"/>
          <w:b/>
          <w:color w:val="000000"/>
          <w:kern w:val="0"/>
          <w:sz w:val="32"/>
          <w:szCs w:val="32"/>
          <w:lang w:eastAsia="zh-TW"/>
        </w:rPr>
        <w:t xml:space="preserve">  </w:t>
      </w:r>
      <w:r>
        <w:rPr>
          <w:rFonts w:hint="eastAsia" w:ascii="Times New Roman" w:hAnsi="Times New Roman" w:eastAsia="黑体" w:cs="宋体"/>
          <w:b/>
          <w:color w:val="000000"/>
          <w:kern w:val="0"/>
          <w:sz w:val="32"/>
          <w:szCs w:val="32"/>
          <w:lang w:val="zh-TW" w:eastAsia="zh-TW"/>
        </w:rPr>
        <w:t>期：二〇二五年十</w:t>
      </w:r>
      <w:r>
        <w:rPr>
          <w:rFonts w:hint="eastAsia" w:ascii="Times New Roman" w:hAnsi="Times New Roman" w:eastAsia="黑体" w:cs="宋体"/>
          <w:b/>
          <w:color w:val="000000"/>
          <w:kern w:val="0"/>
          <w:sz w:val="32"/>
          <w:szCs w:val="32"/>
          <w:lang w:val="en-US" w:eastAsia="zh-CN"/>
        </w:rPr>
        <w:t>二</w:t>
      </w:r>
      <w:r>
        <w:rPr>
          <w:rFonts w:hint="eastAsia" w:ascii="Times New Roman" w:hAnsi="Times New Roman" w:eastAsia="黑体" w:cs="宋体"/>
          <w:b/>
          <w:color w:val="000000"/>
          <w:kern w:val="0"/>
          <w:sz w:val="32"/>
          <w:szCs w:val="32"/>
          <w:lang w:val="zh-TW" w:eastAsia="zh-TW"/>
        </w:rPr>
        <w:t>月</w:t>
      </w:r>
    </w:p>
    <w:p w14:paraId="67173DD1">
      <w:pPr>
        <w:widowControl/>
        <w:spacing w:after="272" w:line="260" w:lineRule="exact"/>
        <w:jc w:val="center"/>
        <w:rPr>
          <w:rFonts w:ascii="MingLiU" w:hAnsi="MingLiU" w:eastAsia="宋体" w:cs="MingLiU"/>
          <w:color w:val="000000"/>
          <w:kern w:val="0"/>
          <w:sz w:val="26"/>
          <w:szCs w:val="26"/>
          <w:lang w:val="zh-TW" w:eastAsia="zh-TW" w:bidi="zh-TW"/>
        </w:rPr>
      </w:pPr>
    </w:p>
    <w:p w14:paraId="01AB6A93">
      <w:pPr>
        <w:ind w:firstLine="400" w:firstLineChars="200"/>
        <w:rPr>
          <w:rFonts w:ascii="Times New Roman" w:hAnsi="Times New Roman" w:eastAsia="宋体"/>
          <w:sz w:val="20"/>
          <w:szCs w:val="20"/>
          <w:lang w:eastAsia="zh-TW"/>
        </w:rPr>
      </w:pPr>
    </w:p>
    <w:p w14:paraId="28242F3E">
      <w:pPr>
        <w:ind w:firstLine="400" w:firstLineChars="200"/>
        <w:rPr>
          <w:rFonts w:ascii="Times New Roman" w:hAnsi="Times New Roman" w:eastAsia="宋体"/>
          <w:sz w:val="20"/>
          <w:szCs w:val="20"/>
          <w:lang w:eastAsia="zh-TW"/>
        </w:rPr>
      </w:pPr>
    </w:p>
    <w:p w14:paraId="0F352CF4">
      <w:pPr>
        <w:pStyle w:val="2"/>
        <w:ind w:firstLine="400"/>
        <w:rPr>
          <w:lang w:eastAsia="zh-TW"/>
        </w:rPr>
      </w:pPr>
    </w:p>
    <w:p w14:paraId="060A4571">
      <w:pPr>
        <w:ind w:firstLine="400" w:firstLineChars="200"/>
        <w:rPr>
          <w:rFonts w:ascii="Times New Roman" w:hAnsi="Times New Roman" w:eastAsia="宋体"/>
          <w:sz w:val="20"/>
          <w:szCs w:val="20"/>
          <w:lang w:eastAsia="zh-TW"/>
        </w:rPr>
      </w:pPr>
    </w:p>
    <w:p w14:paraId="5316A763">
      <w:pPr>
        <w:ind w:firstLine="400" w:firstLineChars="200"/>
        <w:rPr>
          <w:rFonts w:ascii="Times New Roman" w:hAnsi="Times New Roman" w:eastAsia="宋体"/>
          <w:sz w:val="20"/>
          <w:szCs w:val="20"/>
          <w:lang w:eastAsia="zh-TW"/>
        </w:rPr>
      </w:pPr>
    </w:p>
    <w:p w14:paraId="272068AB">
      <w:pPr>
        <w:autoSpaceDE w:val="0"/>
        <w:autoSpaceDN w:val="0"/>
        <w:adjustRightInd w:val="0"/>
        <w:spacing w:line="300" w:lineRule="auto"/>
        <w:jc w:val="center"/>
        <w:rPr>
          <w:rFonts w:ascii="Times New Roman" w:hAnsi="Times New Roman" w:eastAsia="黑体"/>
          <w:color w:val="000000"/>
          <w:sz w:val="46"/>
          <w:szCs w:val="18"/>
          <w:lang w:eastAsia="zh-TW"/>
        </w:rPr>
      </w:pPr>
    </w:p>
    <w:p w14:paraId="215C2A96">
      <w:pPr>
        <w:autoSpaceDE w:val="0"/>
        <w:autoSpaceDN w:val="0"/>
        <w:adjustRightInd w:val="0"/>
        <w:spacing w:line="300" w:lineRule="auto"/>
        <w:jc w:val="center"/>
        <w:rPr>
          <w:rFonts w:ascii="Times New Roman" w:hAnsi="Times New Roman" w:eastAsia="黑体"/>
          <w:color w:val="000000"/>
          <w:sz w:val="46"/>
          <w:szCs w:val="18"/>
        </w:rPr>
      </w:pPr>
      <w:r>
        <w:rPr>
          <w:rFonts w:hint="eastAsia" w:ascii="Times New Roman" w:eastAsia="黑体"/>
          <w:color w:val="000000"/>
          <w:sz w:val="46"/>
          <w:szCs w:val="18"/>
        </w:rPr>
        <w:t>目</w:t>
      </w:r>
      <w:r>
        <w:rPr>
          <w:rFonts w:ascii="Times New Roman" w:hAnsi="Times New Roman" w:eastAsia="黑体"/>
          <w:color w:val="000000"/>
          <w:sz w:val="46"/>
          <w:szCs w:val="18"/>
        </w:rPr>
        <w:t xml:space="preserve">  </w:t>
      </w:r>
      <w:r>
        <w:rPr>
          <w:rFonts w:hint="eastAsia" w:ascii="Times New Roman" w:eastAsia="黑体"/>
          <w:color w:val="000000"/>
          <w:sz w:val="46"/>
          <w:szCs w:val="18"/>
        </w:rPr>
        <w:t>录</w:t>
      </w:r>
    </w:p>
    <w:p w14:paraId="67DA7463">
      <w:pPr>
        <w:pStyle w:val="33"/>
        <w:tabs>
          <w:tab w:val="right" w:leader="dot" w:pos="8296"/>
          <w:tab w:val="right" w:leader="dot" w:pos="8608"/>
          <w:tab w:val="clear" w:pos="8870"/>
        </w:tabs>
        <w:spacing w:line="300" w:lineRule="auto"/>
        <w:rPr>
          <w:sz w:val="30"/>
          <w:szCs w:val="30"/>
        </w:rPr>
      </w:pPr>
      <w:r>
        <w:rPr>
          <w:sz w:val="24"/>
        </w:rPr>
        <w:fldChar w:fldCharType="begin"/>
      </w:r>
      <w:r>
        <w:rPr>
          <w:sz w:val="24"/>
        </w:rPr>
        <w:instrText xml:space="preserve"> TOC \o "1-3" \h \z \u </w:instrText>
      </w:r>
      <w:r>
        <w:rPr>
          <w:sz w:val="24"/>
        </w:rPr>
        <w:fldChar w:fldCharType="separate"/>
      </w:r>
      <w:r>
        <w:fldChar w:fldCharType="begin"/>
      </w:r>
      <w:r>
        <w:instrText xml:space="preserve"> HYPERLINK "file:///C:\\Users\\ADMINI~1\\AppData\\Local\\Temp\\DJWebOffice\\~djC0FD.tmp" \l "_Toc446434284" </w:instrText>
      </w:r>
      <w:r>
        <w:fldChar w:fldCharType="separate"/>
      </w:r>
      <w:r>
        <w:rPr>
          <w:rStyle w:val="53"/>
          <w:rFonts w:hint="eastAsia"/>
          <w:color w:val="000000"/>
          <w:sz w:val="30"/>
          <w:szCs w:val="30"/>
        </w:rPr>
        <w:t>第一章</w:t>
      </w:r>
      <w:r>
        <w:rPr>
          <w:rStyle w:val="53"/>
          <w:color w:val="000000"/>
          <w:sz w:val="30"/>
          <w:szCs w:val="30"/>
        </w:rPr>
        <w:t xml:space="preserve"> </w:t>
      </w:r>
      <w:r>
        <w:rPr>
          <w:rStyle w:val="53"/>
          <w:rFonts w:hint="eastAsia"/>
          <w:color w:val="000000"/>
          <w:sz w:val="30"/>
          <w:szCs w:val="30"/>
        </w:rPr>
        <w:t>招标公告</w:t>
      </w:r>
      <w:r>
        <w:rPr>
          <w:rStyle w:val="53"/>
          <w:color w:val="000000"/>
          <w:sz w:val="30"/>
          <w:szCs w:val="30"/>
        </w:rPr>
        <w:tab/>
      </w:r>
      <w:r>
        <w:rPr>
          <w:rFonts w:hint="eastAsia"/>
          <w:sz w:val="30"/>
          <w:szCs w:val="30"/>
        </w:rPr>
        <w:t>3</w:t>
      </w:r>
      <w:r>
        <w:rPr>
          <w:rFonts w:hint="eastAsia"/>
          <w:sz w:val="30"/>
          <w:szCs w:val="30"/>
        </w:rPr>
        <w:fldChar w:fldCharType="end"/>
      </w:r>
    </w:p>
    <w:p w14:paraId="42AFE723">
      <w:pPr>
        <w:pStyle w:val="33"/>
        <w:tabs>
          <w:tab w:val="right" w:leader="dot" w:pos="8296"/>
          <w:tab w:val="right" w:leader="dot" w:pos="8608"/>
          <w:tab w:val="clear" w:pos="8870"/>
        </w:tabs>
        <w:spacing w:line="300" w:lineRule="auto"/>
        <w:rPr>
          <w:sz w:val="30"/>
          <w:szCs w:val="30"/>
        </w:rPr>
      </w:pPr>
      <w:r>
        <w:fldChar w:fldCharType="begin"/>
      </w:r>
      <w:r>
        <w:instrText xml:space="preserve"> HYPERLINK "file:///C:\\Users\\ADMINI~1\\AppData\\Local\\Temp\\DJWebOffice\\~djC0FD.tmp" \l "_Toc446434285" </w:instrText>
      </w:r>
      <w:r>
        <w:fldChar w:fldCharType="separate"/>
      </w:r>
      <w:r>
        <w:rPr>
          <w:rStyle w:val="53"/>
          <w:rFonts w:hint="eastAsia"/>
          <w:color w:val="000000"/>
          <w:sz w:val="30"/>
          <w:szCs w:val="30"/>
        </w:rPr>
        <w:t>第二章</w:t>
      </w:r>
      <w:r>
        <w:rPr>
          <w:rStyle w:val="53"/>
          <w:color w:val="000000"/>
          <w:sz w:val="30"/>
          <w:szCs w:val="30"/>
        </w:rPr>
        <w:t xml:space="preserve"> </w:t>
      </w:r>
      <w:r>
        <w:rPr>
          <w:rStyle w:val="53"/>
          <w:rFonts w:hint="eastAsia"/>
          <w:color w:val="000000"/>
          <w:sz w:val="30"/>
          <w:szCs w:val="30"/>
        </w:rPr>
        <w:t>投标人须知</w:t>
      </w:r>
      <w:r>
        <w:rPr>
          <w:rStyle w:val="53"/>
          <w:color w:val="000000"/>
          <w:sz w:val="30"/>
          <w:szCs w:val="30"/>
        </w:rPr>
        <w:tab/>
      </w:r>
      <w:r>
        <w:rPr>
          <w:rFonts w:hint="eastAsia"/>
          <w:sz w:val="30"/>
          <w:szCs w:val="30"/>
        </w:rPr>
        <w:t>7</w:t>
      </w:r>
      <w:r>
        <w:rPr>
          <w:rFonts w:hint="eastAsia"/>
          <w:sz w:val="30"/>
          <w:szCs w:val="30"/>
        </w:rPr>
        <w:fldChar w:fldCharType="end"/>
      </w:r>
    </w:p>
    <w:p w14:paraId="7142F624">
      <w:pPr>
        <w:pStyle w:val="33"/>
        <w:tabs>
          <w:tab w:val="right" w:leader="dot" w:pos="8296"/>
          <w:tab w:val="right" w:leader="dot" w:pos="8608"/>
          <w:tab w:val="clear" w:pos="8870"/>
        </w:tabs>
        <w:spacing w:line="300" w:lineRule="auto"/>
        <w:rPr>
          <w:sz w:val="30"/>
          <w:szCs w:val="30"/>
        </w:rPr>
      </w:pPr>
      <w:r>
        <w:fldChar w:fldCharType="begin"/>
      </w:r>
      <w:r>
        <w:instrText xml:space="preserve"> HYPERLINK "file:///C:\\Users\\ADMINI~1\\AppData\\Local\\Temp\\DJWebOffice\\~djC0FD.tmp" \l "_Toc446434340" </w:instrText>
      </w:r>
      <w:r>
        <w:fldChar w:fldCharType="separate"/>
      </w:r>
      <w:r>
        <w:rPr>
          <w:rStyle w:val="53"/>
          <w:rFonts w:hint="eastAsia"/>
          <w:color w:val="000000"/>
          <w:sz w:val="30"/>
          <w:szCs w:val="30"/>
        </w:rPr>
        <w:t>第三章</w:t>
      </w:r>
      <w:r>
        <w:rPr>
          <w:rStyle w:val="53"/>
          <w:color w:val="000000"/>
          <w:sz w:val="30"/>
          <w:szCs w:val="30"/>
        </w:rPr>
        <w:t xml:space="preserve"> </w:t>
      </w:r>
      <w:r>
        <w:rPr>
          <w:rStyle w:val="53"/>
          <w:rFonts w:hint="eastAsia"/>
          <w:color w:val="000000"/>
          <w:sz w:val="30"/>
          <w:szCs w:val="30"/>
        </w:rPr>
        <w:t>评标办法</w:t>
      </w:r>
      <w:r>
        <w:rPr>
          <w:rStyle w:val="53"/>
          <w:color w:val="000000"/>
          <w:sz w:val="30"/>
          <w:szCs w:val="30"/>
        </w:rPr>
        <w:tab/>
      </w:r>
      <w:r>
        <w:rPr>
          <w:rFonts w:hint="eastAsia"/>
          <w:sz w:val="30"/>
          <w:szCs w:val="30"/>
        </w:rPr>
        <w:t>2</w:t>
      </w:r>
      <w:r>
        <w:rPr>
          <w:rFonts w:hint="eastAsia"/>
          <w:sz w:val="30"/>
          <w:szCs w:val="30"/>
        </w:rPr>
        <w:fldChar w:fldCharType="end"/>
      </w:r>
      <w:r>
        <w:rPr>
          <w:rFonts w:hint="eastAsia"/>
          <w:sz w:val="30"/>
          <w:szCs w:val="30"/>
        </w:rPr>
        <w:t>3</w:t>
      </w:r>
    </w:p>
    <w:p w14:paraId="30E9A769">
      <w:pPr>
        <w:pStyle w:val="33"/>
        <w:tabs>
          <w:tab w:val="right" w:leader="dot" w:pos="8296"/>
          <w:tab w:val="right" w:leader="dot" w:pos="8608"/>
          <w:tab w:val="clear" w:pos="8870"/>
        </w:tabs>
        <w:spacing w:line="300" w:lineRule="auto"/>
        <w:rPr>
          <w:sz w:val="30"/>
          <w:szCs w:val="30"/>
        </w:rPr>
      </w:pPr>
      <w:r>
        <w:fldChar w:fldCharType="begin"/>
      </w:r>
      <w:r>
        <w:instrText xml:space="preserve"> HYPERLINK "file:///C:\\Users\\ADMINI~1\\AppData\\Local\\Temp\\DJWebOffice\\~djC0FD.tmp" \l "_Toc446434343" </w:instrText>
      </w:r>
      <w:r>
        <w:fldChar w:fldCharType="separate"/>
      </w:r>
      <w:r>
        <w:rPr>
          <w:rStyle w:val="53"/>
          <w:rFonts w:hint="eastAsia"/>
          <w:color w:val="000000"/>
          <w:sz w:val="30"/>
          <w:szCs w:val="30"/>
        </w:rPr>
        <w:t>第四章</w:t>
      </w:r>
      <w:r>
        <w:rPr>
          <w:rStyle w:val="53"/>
          <w:color w:val="000000"/>
          <w:sz w:val="30"/>
          <w:szCs w:val="30"/>
        </w:rPr>
        <w:t xml:space="preserve"> </w:t>
      </w:r>
      <w:r>
        <w:rPr>
          <w:rStyle w:val="53"/>
          <w:rFonts w:hint="eastAsia"/>
          <w:color w:val="000000"/>
          <w:sz w:val="30"/>
          <w:szCs w:val="30"/>
        </w:rPr>
        <w:t>合同条款及格式</w:t>
      </w:r>
      <w:r>
        <w:rPr>
          <w:rStyle w:val="53"/>
          <w:color w:val="000000"/>
          <w:sz w:val="30"/>
          <w:szCs w:val="30"/>
        </w:rPr>
        <w:tab/>
      </w:r>
      <w:r>
        <w:rPr>
          <w:rFonts w:hint="eastAsia"/>
          <w:sz w:val="30"/>
          <w:szCs w:val="30"/>
        </w:rPr>
        <w:t>2</w:t>
      </w:r>
      <w:r>
        <w:rPr>
          <w:rFonts w:hint="eastAsia"/>
          <w:sz w:val="30"/>
          <w:szCs w:val="30"/>
        </w:rPr>
        <w:fldChar w:fldCharType="end"/>
      </w:r>
      <w:r>
        <w:rPr>
          <w:rFonts w:hint="eastAsia"/>
          <w:sz w:val="30"/>
          <w:szCs w:val="30"/>
        </w:rPr>
        <w:t>7</w:t>
      </w:r>
    </w:p>
    <w:p w14:paraId="0EC82304">
      <w:pPr>
        <w:pStyle w:val="33"/>
        <w:tabs>
          <w:tab w:val="right" w:leader="dot" w:pos="8296"/>
          <w:tab w:val="right" w:leader="dot" w:pos="8608"/>
          <w:tab w:val="clear" w:pos="8870"/>
        </w:tabs>
        <w:spacing w:line="300" w:lineRule="auto"/>
      </w:pPr>
      <w:r>
        <w:fldChar w:fldCharType="begin"/>
      </w:r>
      <w:r>
        <w:instrText xml:space="preserve"> HYPERLINK "file:///C:\\Users\\ADMINI~1\\AppData\\Local\\Temp\\DJWebOffice\\~djC0FD.tmp" \l "_Toc446434346" </w:instrText>
      </w:r>
      <w:r>
        <w:fldChar w:fldCharType="separate"/>
      </w:r>
      <w:r>
        <w:rPr>
          <w:rStyle w:val="53"/>
          <w:rFonts w:hint="eastAsia"/>
          <w:color w:val="000000"/>
          <w:sz w:val="30"/>
          <w:szCs w:val="30"/>
        </w:rPr>
        <w:t>第五章</w:t>
      </w:r>
      <w:r>
        <w:rPr>
          <w:rStyle w:val="53"/>
          <w:color w:val="000000"/>
          <w:sz w:val="30"/>
          <w:szCs w:val="30"/>
        </w:rPr>
        <w:t xml:space="preserve"> </w:t>
      </w:r>
      <w:r>
        <w:rPr>
          <w:rStyle w:val="53"/>
          <w:rFonts w:hint="eastAsia"/>
          <w:color w:val="000000"/>
          <w:sz w:val="30"/>
          <w:szCs w:val="30"/>
        </w:rPr>
        <w:t>技术标准和要求</w:t>
      </w:r>
      <w:r>
        <w:rPr>
          <w:rStyle w:val="53"/>
          <w:color w:val="000000"/>
          <w:sz w:val="30"/>
          <w:szCs w:val="30"/>
        </w:rPr>
        <w:tab/>
      </w:r>
      <w:r>
        <w:rPr>
          <w:rFonts w:hint="eastAsia"/>
          <w:sz w:val="30"/>
          <w:szCs w:val="30"/>
        </w:rPr>
        <w:t>3</w:t>
      </w:r>
      <w:r>
        <w:rPr>
          <w:rFonts w:hint="eastAsia"/>
          <w:sz w:val="30"/>
          <w:szCs w:val="30"/>
        </w:rPr>
        <w:fldChar w:fldCharType="end"/>
      </w:r>
      <w:r>
        <w:rPr>
          <w:rFonts w:hint="eastAsia"/>
          <w:sz w:val="30"/>
          <w:szCs w:val="30"/>
        </w:rPr>
        <w:t>9</w:t>
      </w:r>
    </w:p>
    <w:p w14:paraId="2EF408F3">
      <w:pPr>
        <w:pStyle w:val="33"/>
        <w:tabs>
          <w:tab w:val="right" w:leader="dot" w:pos="8296"/>
          <w:tab w:val="right" w:leader="dot" w:pos="8608"/>
          <w:tab w:val="clear" w:pos="8870"/>
        </w:tabs>
        <w:spacing w:line="300" w:lineRule="auto"/>
      </w:pPr>
      <w:r>
        <w:fldChar w:fldCharType="begin"/>
      </w:r>
      <w:r>
        <w:instrText xml:space="preserve"> HYPERLINK "file:///C:\\Users\\ADMINI~1\\AppData\\Local\\Temp\\DJWebOffice\\~djC0FD.tmp" \l "_Toc446434346" </w:instrText>
      </w:r>
      <w:r>
        <w:fldChar w:fldCharType="separate"/>
      </w:r>
      <w:r>
        <w:rPr>
          <w:rStyle w:val="53"/>
          <w:rFonts w:hint="eastAsia"/>
          <w:color w:val="000000"/>
          <w:sz w:val="28"/>
          <w:szCs w:val="28"/>
        </w:rPr>
        <w:t>第六章</w:t>
      </w:r>
      <w:r>
        <w:rPr>
          <w:rStyle w:val="53"/>
          <w:color w:val="000000"/>
          <w:sz w:val="28"/>
          <w:szCs w:val="28"/>
        </w:rPr>
        <w:t xml:space="preserve"> </w:t>
      </w:r>
      <w:r>
        <w:rPr>
          <w:rStyle w:val="53"/>
          <w:rFonts w:hint="eastAsia"/>
          <w:color w:val="000000"/>
          <w:sz w:val="28"/>
          <w:szCs w:val="28"/>
        </w:rPr>
        <w:t>投标文件格式</w:t>
      </w:r>
      <w:r>
        <w:rPr>
          <w:rStyle w:val="53"/>
          <w:color w:val="000000"/>
          <w:sz w:val="28"/>
          <w:szCs w:val="28"/>
        </w:rPr>
        <w:tab/>
      </w:r>
      <w:r>
        <w:rPr>
          <w:rFonts w:hint="eastAsia"/>
          <w:sz w:val="30"/>
          <w:szCs w:val="30"/>
        </w:rPr>
        <w:t>40</w:t>
      </w:r>
      <w:r>
        <w:rPr>
          <w:rFonts w:hint="eastAsia"/>
          <w:sz w:val="30"/>
          <w:szCs w:val="30"/>
        </w:rPr>
        <w:fldChar w:fldCharType="end"/>
      </w:r>
    </w:p>
    <w:p w14:paraId="63082A77">
      <w:pPr>
        <w:pStyle w:val="33"/>
        <w:tabs>
          <w:tab w:val="right" w:leader="dot" w:pos="8296"/>
          <w:tab w:val="right" w:leader="dot" w:pos="8608"/>
          <w:tab w:val="clear" w:pos="8870"/>
        </w:tabs>
        <w:spacing w:line="300" w:lineRule="auto"/>
      </w:pPr>
    </w:p>
    <w:p w14:paraId="0809906E">
      <w:pPr>
        <w:shd w:val="clear" w:color="auto" w:fill="FFFFFF"/>
        <w:tabs>
          <w:tab w:val="right" w:leader="dot" w:pos="8296"/>
        </w:tabs>
        <w:spacing w:before="300" w:line="278" w:lineRule="exact"/>
        <w:jc w:val="distribute"/>
        <w:rPr>
          <w:rFonts w:ascii="MingLiU" w:hAnsi="MingLiU" w:cs="MingLiU" w:eastAsiaTheme="minorEastAsia"/>
          <w:color w:val="000000"/>
          <w:kern w:val="0"/>
          <w:sz w:val="20"/>
          <w:szCs w:val="20"/>
          <w:lang w:val="zh-CN" w:bidi="zh-CN"/>
        </w:rPr>
        <w:sectPr>
          <w:footerReference r:id="rId3" w:type="default"/>
          <w:pgSz w:w="11906" w:h="16838"/>
          <w:pgMar w:top="1304" w:right="1304" w:bottom="1304" w:left="1304" w:header="851" w:footer="992" w:gutter="0"/>
          <w:cols w:space="425" w:num="1"/>
          <w:docGrid w:type="linesAndChars" w:linePitch="312" w:charSpace="0"/>
        </w:sectPr>
      </w:pPr>
      <w:r>
        <w:rPr>
          <w:color w:val="000000"/>
          <w:sz w:val="24"/>
        </w:rPr>
        <w:fldChar w:fldCharType="end"/>
      </w:r>
    </w:p>
    <w:p w14:paraId="26263CD6">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bookmarkStart w:id="0" w:name="_Toc446434284"/>
      <w:bookmarkStart w:id="1" w:name="_Toc152042287"/>
      <w:bookmarkStart w:id="2" w:name="_Toc179632527"/>
      <w:bookmarkStart w:id="3" w:name="_Toc152045511"/>
      <w:bookmarkStart w:id="4" w:name="_Toc144974479"/>
      <w:r>
        <w:rPr>
          <w:rFonts w:ascii="Times New Roman" w:hAnsi="Times New Roman"/>
          <w:b/>
          <w:bCs w:val="0"/>
          <w:i w:val="0"/>
          <w:color w:val="000000"/>
          <w:kern w:val="2"/>
          <w:sz w:val="44"/>
          <w:szCs w:val="44"/>
        </w:rPr>
        <w:t>第一章 招标公告</w:t>
      </w:r>
      <w:bookmarkEnd w:id="0"/>
    </w:p>
    <w:p w14:paraId="23F8A3BA">
      <w:pPr>
        <w:spacing w:line="360" w:lineRule="auto"/>
        <w:jc w:val="left"/>
        <w:rPr>
          <w:rFonts w:ascii="宋体" w:hAnsi="宋体" w:eastAsia="宋体"/>
          <w:b/>
          <w:bCs/>
          <w:color w:val="000000"/>
          <w:sz w:val="24"/>
        </w:rPr>
      </w:pPr>
      <w:r>
        <w:rPr>
          <w:rFonts w:ascii="宋体" w:hAnsi="宋体" w:eastAsia="宋体"/>
          <w:b/>
          <w:bCs/>
          <w:color w:val="000000"/>
          <w:sz w:val="24"/>
        </w:rPr>
        <w:t>一、招标编号：</w:t>
      </w:r>
      <w:r>
        <w:rPr>
          <w:rFonts w:hint="eastAsia" w:ascii="宋体" w:hAnsi="宋体" w:eastAsia="宋体"/>
          <w:b/>
          <w:bCs/>
          <w:color w:val="000000"/>
          <w:sz w:val="24"/>
        </w:rPr>
        <w:t>1171251120001</w:t>
      </w:r>
    </w:p>
    <w:p w14:paraId="14ADE313">
      <w:pPr>
        <w:spacing w:line="360" w:lineRule="auto"/>
        <w:jc w:val="left"/>
        <w:rPr>
          <w:rFonts w:ascii="宋体" w:hAnsi="宋体" w:eastAsia="宋体"/>
          <w:b/>
          <w:bCs/>
          <w:color w:val="000000"/>
          <w:sz w:val="24"/>
        </w:rPr>
      </w:pPr>
      <w:r>
        <w:rPr>
          <w:rFonts w:ascii="宋体" w:hAnsi="宋体" w:eastAsia="宋体"/>
          <w:color w:val="000000"/>
          <w:sz w:val="24"/>
        </w:rPr>
        <w:t>二、</w:t>
      </w:r>
      <w:r>
        <w:rPr>
          <w:rFonts w:ascii="宋体" w:hAnsi="宋体" w:eastAsia="宋体"/>
          <w:b/>
          <w:bCs/>
          <w:color w:val="000000"/>
          <w:sz w:val="24"/>
        </w:rPr>
        <w:t>招标项目概况</w:t>
      </w:r>
      <w:r>
        <w:rPr>
          <w:rFonts w:hint="eastAsia" w:ascii="宋体" w:hAnsi="宋体" w:eastAsia="宋体"/>
          <w:b/>
          <w:bCs/>
          <w:color w:val="000000"/>
          <w:sz w:val="24"/>
        </w:rPr>
        <w:t>：</w:t>
      </w:r>
    </w:p>
    <w:p w14:paraId="6DED14D5">
      <w:pPr>
        <w:spacing w:line="360" w:lineRule="auto"/>
        <w:ind w:firstLine="480" w:firstLineChars="200"/>
        <w:rPr>
          <w:rFonts w:hint="eastAsia" w:ascii="宋体" w:hAnsi="宋体" w:eastAsia="宋体"/>
          <w:b/>
          <w:bCs/>
          <w:color w:val="000000"/>
          <w:sz w:val="24"/>
          <w:highlight w:val="none"/>
          <w:lang w:val="en-US" w:eastAsia="zh-CN"/>
        </w:rPr>
      </w:pPr>
      <w:r>
        <w:rPr>
          <w:rFonts w:hint="eastAsia" w:ascii="宋体" w:hAnsi="宋体" w:eastAsia="宋体"/>
          <w:color w:val="000000"/>
          <w:sz w:val="24"/>
        </w:rPr>
        <w:t>1、项目名称：山东济钢环保新材料有限公司</w:t>
      </w:r>
      <w:r>
        <w:rPr>
          <w:rFonts w:hint="eastAsia" w:ascii="宋体" w:hAnsi="宋体" w:eastAsia="宋体"/>
          <w:color w:val="000000"/>
          <w:sz w:val="24"/>
          <w:highlight w:val="none"/>
        </w:rPr>
        <w:t>2025-2026年零星项目维修工程</w:t>
      </w:r>
      <w:r>
        <w:rPr>
          <w:rFonts w:hint="eastAsia" w:ascii="宋体" w:hAnsi="宋体" w:eastAsia="宋体"/>
          <w:color w:val="000000"/>
          <w:sz w:val="24"/>
          <w:highlight w:val="none"/>
          <w:lang w:val="en-US" w:eastAsia="zh-CN"/>
        </w:rPr>
        <w:t>采购</w:t>
      </w:r>
    </w:p>
    <w:p w14:paraId="3B4533C7">
      <w:pPr>
        <w:spacing w:line="360" w:lineRule="auto"/>
        <w:ind w:firstLine="480" w:firstLineChars="200"/>
        <w:rPr>
          <w:rFonts w:ascii="宋体" w:hAnsi="宋体" w:eastAsia="宋体"/>
          <w:b/>
          <w:bCs/>
          <w:color w:val="000000"/>
          <w:sz w:val="24"/>
        </w:rPr>
      </w:pPr>
      <w:r>
        <w:rPr>
          <w:rFonts w:hint="eastAsia" w:ascii="宋体" w:hAnsi="宋体" w:eastAsia="宋体"/>
          <w:color w:val="000000"/>
          <w:sz w:val="24"/>
        </w:rPr>
        <w:t>2、</w:t>
      </w:r>
      <w:r>
        <w:rPr>
          <w:rFonts w:ascii="宋体" w:hAnsi="宋体" w:eastAsia="宋体"/>
          <w:color w:val="000000"/>
          <w:sz w:val="24"/>
        </w:rPr>
        <w:t>建设地点：山东省济南市章丘区官庄街道办事处弓角湾村。</w:t>
      </w:r>
    </w:p>
    <w:p w14:paraId="68E031A2">
      <w:pPr>
        <w:tabs>
          <w:tab w:val="left" w:pos="2880"/>
        </w:tabs>
        <w:spacing w:line="360" w:lineRule="auto"/>
        <w:ind w:firstLine="480" w:firstLineChars="200"/>
        <w:rPr>
          <w:rFonts w:ascii="宋体" w:hAnsi="宋体" w:eastAsia="宋体"/>
          <w:color w:val="000000"/>
          <w:sz w:val="24"/>
        </w:rPr>
      </w:pPr>
      <w:r>
        <w:rPr>
          <w:rFonts w:hint="eastAsia" w:ascii="宋体" w:hAnsi="宋体" w:eastAsia="宋体"/>
          <w:color w:val="000000"/>
          <w:sz w:val="24"/>
        </w:rPr>
        <w:t>3、</w:t>
      </w:r>
      <w:r>
        <w:rPr>
          <w:rFonts w:ascii="宋体" w:hAnsi="宋体" w:eastAsia="宋体"/>
          <w:color w:val="000000"/>
          <w:sz w:val="24"/>
        </w:rPr>
        <w:t>招标范围：</w:t>
      </w:r>
      <w:r>
        <w:rPr>
          <w:rFonts w:hint="eastAsia" w:ascii="宋体" w:hAnsi="宋体" w:eastAsia="宋体"/>
          <w:color w:val="000000"/>
          <w:sz w:val="24"/>
        </w:rPr>
        <w:t>工程承包范围与内容：园区内土建、钢结构、安装</w:t>
      </w:r>
      <w:r>
        <w:rPr>
          <w:rFonts w:hint="eastAsia" w:ascii="宋体" w:hAnsi="宋体" w:eastAsia="宋体"/>
          <w:color w:val="000000"/>
        </w:rPr>
        <w:t>、</w:t>
      </w:r>
      <w:r>
        <w:rPr>
          <w:rFonts w:hint="eastAsia" w:ascii="宋体" w:hAnsi="宋体" w:eastAsia="宋体"/>
          <w:color w:val="000000"/>
          <w:sz w:val="24"/>
        </w:rPr>
        <w:t>装饰装修等零星维修工程。具体内容以发包方交底为准。</w:t>
      </w:r>
    </w:p>
    <w:p w14:paraId="7BDCF39B">
      <w:pPr>
        <w:tabs>
          <w:tab w:val="left" w:pos="2880"/>
        </w:tabs>
        <w:spacing w:line="360" w:lineRule="auto"/>
        <w:ind w:firstLine="480" w:firstLineChars="200"/>
        <w:rPr>
          <w:rFonts w:ascii="宋体" w:hAnsi="宋体" w:eastAsia="宋体"/>
          <w:color w:val="000000"/>
          <w:sz w:val="24"/>
        </w:rPr>
      </w:pPr>
      <w:r>
        <w:rPr>
          <w:rFonts w:hint="eastAsia" w:ascii="宋体" w:hAnsi="宋体" w:eastAsia="宋体"/>
          <w:color w:val="000000"/>
          <w:sz w:val="24"/>
        </w:rPr>
        <w:t>4、合同履行时间：</w:t>
      </w:r>
      <w:r>
        <w:rPr>
          <w:rFonts w:hint="eastAsia" w:ascii="宋体" w:hAnsi="宋体" w:eastAsia="宋体" w:cs="Times New Roman"/>
          <w:color w:val="000000"/>
          <w:sz w:val="24"/>
        </w:rPr>
        <w:t>365日历天</w:t>
      </w:r>
      <w:r>
        <w:rPr>
          <w:rFonts w:hint="eastAsia" w:ascii="宋体" w:hAnsi="宋体" w:eastAsia="宋体" w:cs="Times New Roman"/>
          <w:color w:val="000000"/>
          <w:sz w:val="24"/>
          <w:lang w:val="en-US" w:eastAsia="zh-CN"/>
        </w:rPr>
        <w:t>或者实际合同履行金额达到200万元（先到为准）</w:t>
      </w:r>
      <w:r>
        <w:rPr>
          <w:rFonts w:hint="eastAsia" w:ascii="宋体" w:hAnsi="宋体" w:eastAsia="宋体" w:cs="Times New Roman"/>
          <w:color w:val="000000"/>
          <w:sz w:val="24"/>
        </w:rPr>
        <w:t>。</w:t>
      </w:r>
    </w:p>
    <w:p w14:paraId="667A86C1">
      <w:pPr>
        <w:tabs>
          <w:tab w:val="left" w:pos="2880"/>
        </w:tabs>
        <w:spacing w:line="360" w:lineRule="auto"/>
        <w:ind w:firstLine="480" w:firstLineChars="200"/>
        <w:rPr>
          <w:rFonts w:ascii="宋体" w:hAnsi="宋体" w:eastAsia="宋体"/>
          <w:color w:val="000000"/>
          <w:sz w:val="24"/>
        </w:rPr>
      </w:pPr>
      <w:r>
        <w:rPr>
          <w:rFonts w:hint="eastAsia" w:ascii="宋体" w:hAnsi="宋体" w:eastAsia="宋体"/>
          <w:color w:val="000000"/>
          <w:sz w:val="24"/>
        </w:rPr>
        <w:t>5、资金来源：企业自筹。</w:t>
      </w:r>
    </w:p>
    <w:p w14:paraId="0590874A">
      <w:pPr>
        <w:spacing w:line="360" w:lineRule="auto"/>
        <w:jc w:val="left"/>
        <w:rPr>
          <w:rFonts w:ascii="宋体" w:hAnsi="宋体" w:eastAsia="宋体"/>
          <w:b/>
          <w:bCs/>
          <w:color w:val="000000"/>
          <w:sz w:val="24"/>
        </w:rPr>
      </w:pPr>
      <w:r>
        <w:rPr>
          <w:rFonts w:ascii="宋体" w:hAnsi="宋体" w:eastAsia="宋体"/>
          <w:b/>
          <w:bCs/>
          <w:color w:val="000000"/>
          <w:sz w:val="24"/>
        </w:rPr>
        <w:t>三、</w:t>
      </w:r>
      <w:r>
        <w:rPr>
          <w:rFonts w:hint="eastAsia" w:ascii="宋体" w:hAnsi="宋体" w:eastAsia="宋体"/>
          <w:b/>
          <w:bCs/>
          <w:color w:val="000000"/>
          <w:sz w:val="24"/>
        </w:rPr>
        <w:t>投标</w:t>
      </w:r>
      <w:r>
        <w:rPr>
          <w:rFonts w:ascii="宋体" w:hAnsi="宋体" w:eastAsia="宋体"/>
          <w:b/>
          <w:bCs/>
          <w:color w:val="000000"/>
          <w:sz w:val="24"/>
        </w:rPr>
        <w:t>人资格要求</w:t>
      </w:r>
    </w:p>
    <w:p w14:paraId="14A2C7F3">
      <w:pPr>
        <w:spacing w:line="360" w:lineRule="auto"/>
        <w:ind w:firstLine="480" w:firstLineChars="200"/>
        <w:rPr>
          <w:rFonts w:ascii="宋体" w:hAnsi="宋体" w:eastAsia="宋体"/>
          <w:color w:val="000000"/>
          <w:sz w:val="24"/>
        </w:rPr>
      </w:pPr>
      <w:r>
        <w:rPr>
          <w:rFonts w:hint="eastAsia" w:ascii="宋体" w:hAnsi="宋体" w:eastAsia="宋体"/>
          <w:color w:val="000000"/>
          <w:sz w:val="24"/>
        </w:rPr>
        <w:t>1、资质要求：依法成立，具有法人资格和一般纳税人资格，且具有房屋建筑工程施工总承包贰级及以上资质的施工企业，并且在人员、设备、资金等方面具有承担本项目的能力和经验。</w:t>
      </w:r>
    </w:p>
    <w:p w14:paraId="43DD733E">
      <w:pPr>
        <w:spacing w:line="360" w:lineRule="auto"/>
        <w:ind w:firstLine="480" w:firstLineChars="200"/>
        <w:rPr>
          <w:rFonts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业绩要求：</w:t>
      </w:r>
      <w:r>
        <w:rPr>
          <w:rFonts w:ascii="宋体" w:hAnsi="宋体" w:eastAsia="宋体"/>
          <w:color w:val="000000"/>
          <w:sz w:val="24"/>
          <w:highlight w:val="none"/>
        </w:rPr>
        <w:t>投标人自</w:t>
      </w:r>
      <w:bookmarkStart w:id="5" w:name="_Hlk174949790"/>
      <w:r>
        <w:rPr>
          <w:rFonts w:hint="eastAsia" w:ascii="宋体" w:hAnsi="宋体" w:eastAsia="宋体"/>
          <w:color w:val="000000"/>
          <w:sz w:val="24"/>
          <w:highlight w:val="none"/>
        </w:rPr>
        <w:t>2022年11月至</w:t>
      </w:r>
      <w:r>
        <w:rPr>
          <w:rFonts w:ascii="宋体" w:hAnsi="宋体" w:eastAsia="宋体"/>
          <w:color w:val="000000"/>
          <w:sz w:val="24"/>
          <w:highlight w:val="none"/>
        </w:rPr>
        <w:t>202</w:t>
      </w:r>
      <w:r>
        <w:rPr>
          <w:rFonts w:hint="eastAsia" w:ascii="宋体" w:hAnsi="宋体" w:eastAsia="宋体"/>
          <w:color w:val="000000"/>
          <w:sz w:val="24"/>
          <w:highlight w:val="none"/>
        </w:rPr>
        <w:t>5</w:t>
      </w:r>
      <w:r>
        <w:rPr>
          <w:rFonts w:ascii="宋体" w:hAnsi="宋体" w:eastAsia="宋体"/>
          <w:color w:val="000000"/>
          <w:sz w:val="24"/>
          <w:highlight w:val="none"/>
        </w:rPr>
        <w:t>年</w:t>
      </w:r>
      <w:r>
        <w:rPr>
          <w:rFonts w:hint="eastAsia" w:ascii="宋体" w:hAnsi="宋体" w:eastAsia="宋体"/>
          <w:color w:val="000000"/>
          <w:sz w:val="24"/>
          <w:highlight w:val="none"/>
        </w:rPr>
        <w:t>11</w:t>
      </w:r>
      <w:r>
        <w:rPr>
          <w:rFonts w:ascii="宋体" w:hAnsi="宋体" w:eastAsia="宋体"/>
          <w:color w:val="000000"/>
          <w:sz w:val="24"/>
          <w:highlight w:val="none"/>
        </w:rPr>
        <w:t>月</w:t>
      </w:r>
      <w:bookmarkEnd w:id="5"/>
      <w:r>
        <w:rPr>
          <w:rFonts w:hint="eastAsia" w:ascii="宋体" w:hAnsi="宋体" w:eastAsia="宋体"/>
          <w:color w:val="000000"/>
          <w:sz w:val="24"/>
          <w:highlight w:val="none"/>
        </w:rPr>
        <w:t>（3年</w:t>
      </w:r>
      <w:r>
        <w:rPr>
          <w:rFonts w:hint="eastAsia" w:ascii="宋体" w:hAnsi="宋体" w:eastAsia="宋体"/>
          <w:color w:val="000000"/>
          <w:sz w:val="24"/>
        </w:rPr>
        <w:t>）</w:t>
      </w:r>
      <w:r>
        <w:rPr>
          <w:rFonts w:ascii="宋体" w:hAnsi="宋体" w:eastAsia="宋体"/>
          <w:color w:val="000000"/>
          <w:sz w:val="24"/>
        </w:rPr>
        <w:t>完成过类似工程1个及以上的施工业绩</w:t>
      </w:r>
      <w:r>
        <w:rPr>
          <w:rFonts w:hint="eastAsia" w:ascii="宋体" w:hAnsi="宋体" w:eastAsia="宋体"/>
          <w:color w:val="000000"/>
          <w:sz w:val="24"/>
          <w:lang w:eastAsia="zh-CN"/>
        </w:rPr>
        <w:t>（</w:t>
      </w:r>
      <w:r>
        <w:rPr>
          <w:rFonts w:hint="eastAsia" w:ascii="宋体" w:hAnsi="宋体" w:eastAsia="宋体"/>
          <w:color w:val="000000"/>
          <w:sz w:val="24"/>
          <w:lang w:val="en-US" w:eastAsia="zh-CN"/>
        </w:rPr>
        <w:t>需要提供证明材料</w:t>
      </w:r>
      <w:r>
        <w:rPr>
          <w:rFonts w:hint="eastAsia" w:ascii="宋体" w:hAnsi="宋体" w:eastAsia="宋体"/>
          <w:color w:val="000000"/>
          <w:sz w:val="24"/>
          <w:lang w:eastAsia="zh-CN"/>
        </w:rPr>
        <w:t>）</w:t>
      </w:r>
      <w:r>
        <w:rPr>
          <w:rFonts w:hint="eastAsia" w:ascii="宋体" w:hAnsi="宋体" w:eastAsia="宋体"/>
          <w:color w:val="000000"/>
          <w:sz w:val="24"/>
        </w:rPr>
        <w:t>。</w:t>
      </w:r>
    </w:p>
    <w:p w14:paraId="219AF3AF">
      <w:pPr>
        <w:spacing w:line="360" w:lineRule="auto"/>
        <w:ind w:firstLine="480" w:firstLineChars="200"/>
        <w:rPr>
          <w:rFonts w:ascii="宋体" w:hAnsi="宋体" w:eastAsia="宋体"/>
          <w:color w:val="000000"/>
          <w:sz w:val="24"/>
        </w:rPr>
      </w:pPr>
      <w:r>
        <w:rPr>
          <w:rFonts w:hint="eastAsia" w:ascii="宋体" w:hAnsi="宋体" w:eastAsia="宋体"/>
          <w:color w:val="000000"/>
          <w:sz w:val="24"/>
        </w:rPr>
        <w:t>3、</w:t>
      </w:r>
      <w:r>
        <w:rPr>
          <w:rFonts w:ascii="宋体" w:hAnsi="宋体" w:eastAsia="宋体"/>
          <w:color w:val="000000"/>
          <w:sz w:val="24"/>
        </w:rPr>
        <w:t>人员要求：拟派驻的项目经理须持有注册</w:t>
      </w:r>
      <w:r>
        <w:rPr>
          <w:rFonts w:hint="eastAsia" w:ascii="宋体" w:hAnsi="宋体" w:eastAsia="宋体"/>
          <w:color w:val="000000"/>
          <w:sz w:val="24"/>
        </w:rPr>
        <w:t>贰</w:t>
      </w:r>
      <w:r>
        <w:rPr>
          <w:rFonts w:ascii="宋体" w:hAnsi="宋体" w:eastAsia="宋体"/>
          <w:color w:val="000000"/>
          <w:sz w:val="24"/>
        </w:rPr>
        <w:t>级及以上建造师证（建筑工程专业</w:t>
      </w:r>
      <w:r>
        <w:rPr>
          <w:rFonts w:hint="eastAsia" w:ascii="宋体" w:hAnsi="宋体" w:eastAsia="宋体"/>
          <w:color w:val="000000"/>
          <w:sz w:val="24"/>
        </w:rPr>
        <w:t>，</w:t>
      </w:r>
      <w:r>
        <w:rPr>
          <w:rFonts w:ascii="宋体" w:hAnsi="宋体" w:eastAsia="宋体"/>
          <w:color w:val="000000"/>
          <w:sz w:val="24"/>
        </w:rPr>
        <w:t>且在本单位注册），具有有效的安全生产考核合格证书（B类）；近三年具有类似工程施工管理经验；技术负责人须具有中级及以上职称；造价员、安全员、施工员、材料员、质检员等专职人员，应满足项目实际需求并持证上岗</w:t>
      </w:r>
      <w:r>
        <w:rPr>
          <w:rFonts w:hint="eastAsia" w:ascii="宋体" w:hAnsi="宋体" w:eastAsia="宋体"/>
          <w:color w:val="000000"/>
          <w:sz w:val="24"/>
        </w:rPr>
        <w:t>。</w:t>
      </w:r>
    </w:p>
    <w:p w14:paraId="5083321A">
      <w:pPr>
        <w:spacing w:line="360" w:lineRule="auto"/>
        <w:ind w:firstLine="480" w:firstLineChars="200"/>
        <w:rPr>
          <w:rFonts w:ascii="宋体" w:hAnsi="宋体" w:eastAsia="宋体"/>
          <w:color w:val="000000"/>
          <w:sz w:val="24"/>
        </w:rPr>
      </w:pPr>
      <w:r>
        <w:rPr>
          <w:rFonts w:hint="eastAsia" w:ascii="宋体" w:hAnsi="宋体" w:eastAsia="宋体"/>
          <w:color w:val="000000"/>
          <w:sz w:val="24"/>
        </w:rPr>
        <w:t>4、财务要求：财务状况良好，需提供近</w:t>
      </w:r>
      <w:r>
        <w:rPr>
          <w:rFonts w:ascii="宋体" w:hAnsi="宋体" w:eastAsia="宋体"/>
          <w:color w:val="000000"/>
          <w:sz w:val="24"/>
        </w:rPr>
        <w:t>3年度</w:t>
      </w:r>
      <w:r>
        <w:rPr>
          <w:rFonts w:ascii="宋体" w:hAnsi="宋体" w:eastAsia="宋体"/>
          <w:color w:val="000000"/>
          <w:sz w:val="24"/>
          <w:highlight w:val="none"/>
        </w:rPr>
        <w:t>（自20</w:t>
      </w:r>
      <w:r>
        <w:rPr>
          <w:rFonts w:hint="eastAsia" w:ascii="宋体" w:hAnsi="宋体" w:eastAsia="宋体"/>
          <w:color w:val="000000"/>
          <w:sz w:val="24"/>
          <w:highlight w:val="none"/>
        </w:rPr>
        <w:t>22</w:t>
      </w:r>
      <w:r>
        <w:rPr>
          <w:rFonts w:ascii="宋体" w:hAnsi="宋体" w:eastAsia="宋体"/>
          <w:color w:val="000000"/>
          <w:sz w:val="24"/>
          <w:highlight w:val="none"/>
        </w:rPr>
        <w:t>年至20</w:t>
      </w:r>
      <w:r>
        <w:rPr>
          <w:rFonts w:hint="eastAsia" w:ascii="宋体" w:hAnsi="宋体" w:eastAsia="宋体"/>
          <w:color w:val="000000"/>
          <w:sz w:val="24"/>
          <w:highlight w:val="none"/>
        </w:rPr>
        <w:t>24</w:t>
      </w:r>
      <w:r>
        <w:rPr>
          <w:rFonts w:ascii="宋体" w:hAnsi="宋体" w:eastAsia="宋体"/>
          <w:color w:val="000000"/>
          <w:sz w:val="24"/>
          <w:highlight w:val="none"/>
        </w:rPr>
        <w:t>年）财</w:t>
      </w:r>
      <w:r>
        <w:rPr>
          <w:rFonts w:ascii="宋体" w:hAnsi="宋体" w:eastAsia="宋体"/>
          <w:color w:val="000000"/>
          <w:sz w:val="24"/>
        </w:rPr>
        <w:t>务状况表(复印件加盖公章)。</w:t>
      </w:r>
    </w:p>
    <w:p w14:paraId="5425EBC2">
      <w:pPr>
        <w:spacing w:line="360" w:lineRule="auto"/>
        <w:ind w:firstLine="480" w:firstLineChars="200"/>
        <w:rPr>
          <w:rFonts w:ascii="宋体" w:hAnsi="宋体" w:eastAsia="宋体"/>
          <w:sz w:val="24"/>
        </w:rPr>
      </w:pPr>
      <w:r>
        <w:rPr>
          <w:rFonts w:hint="eastAsia" w:ascii="宋体" w:hAnsi="宋体" w:eastAsia="宋体"/>
          <w:sz w:val="24"/>
        </w:rPr>
        <w:t>5</w:t>
      </w:r>
      <w:r>
        <w:rPr>
          <w:rFonts w:ascii="宋体" w:hAnsi="宋体" w:eastAsia="宋体"/>
          <w:color w:val="000000"/>
          <w:sz w:val="24"/>
        </w:rPr>
        <w:t>、</w:t>
      </w:r>
      <w:r>
        <w:rPr>
          <w:rFonts w:hint="eastAsia" w:ascii="宋体" w:hAnsi="宋体" w:eastAsia="宋体"/>
          <w:color w:val="000000"/>
          <w:sz w:val="24"/>
        </w:rPr>
        <w:t>信誉要求：</w:t>
      </w:r>
      <w:r>
        <w:rPr>
          <w:rFonts w:ascii="宋体" w:hAnsi="宋体" w:eastAsia="宋体"/>
          <w:color w:val="000000"/>
          <w:sz w:val="24"/>
        </w:rPr>
        <w:t>有依法缴纳税收和社会保障金的良好纪录</w:t>
      </w:r>
      <w:r>
        <w:rPr>
          <w:rFonts w:hint="eastAsia" w:ascii="宋体" w:hAnsi="宋体" w:eastAsia="宋体"/>
          <w:color w:val="000000"/>
          <w:sz w:val="24"/>
        </w:rPr>
        <w:t>，</w:t>
      </w:r>
      <w:r>
        <w:rPr>
          <w:rFonts w:ascii="宋体" w:hAnsi="宋体" w:eastAsia="宋体"/>
          <w:color w:val="000000"/>
          <w:sz w:val="24"/>
        </w:rPr>
        <w:t>在经营活动中没有违法记录</w:t>
      </w:r>
      <w:r>
        <w:rPr>
          <w:rFonts w:hint="eastAsia" w:ascii="宋体" w:hAnsi="宋体" w:eastAsia="宋体"/>
          <w:color w:val="000000"/>
          <w:sz w:val="24"/>
        </w:rPr>
        <w:t>。投标人</w:t>
      </w:r>
      <w:r>
        <w:rPr>
          <w:rFonts w:hint="eastAsia" w:ascii="宋体" w:hAnsi="宋体" w:eastAsia="宋体"/>
          <w:color w:val="000000"/>
          <w:sz w:val="24"/>
          <w:highlight w:val="none"/>
        </w:rPr>
        <w:t>自</w:t>
      </w:r>
      <w:r>
        <w:rPr>
          <w:rFonts w:ascii="宋体" w:hAnsi="宋体" w:eastAsia="宋体"/>
          <w:color w:val="000000"/>
          <w:sz w:val="24"/>
          <w:highlight w:val="none"/>
        </w:rPr>
        <w:t>202</w:t>
      </w:r>
      <w:r>
        <w:rPr>
          <w:rFonts w:hint="eastAsia" w:ascii="宋体" w:hAnsi="宋体" w:eastAsia="宋体"/>
          <w:color w:val="000000"/>
          <w:sz w:val="24"/>
          <w:highlight w:val="none"/>
        </w:rPr>
        <w:t>2</w:t>
      </w:r>
      <w:r>
        <w:rPr>
          <w:rFonts w:ascii="宋体" w:hAnsi="宋体" w:eastAsia="宋体"/>
          <w:color w:val="000000"/>
          <w:sz w:val="24"/>
          <w:highlight w:val="none"/>
        </w:rPr>
        <w:t>年</w:t>
      </w:r>
      <w:r>
        <w:rPr>
          <w:rFonts w:hint="eastAsia" w:ascii="宋体" w:hAnsi="宋体" w:eastAsia="宋体"/>
          <w:color w:val="000000"/>
          <w:sz w:val="24"/>
          <w:highlight w:val="none"/>
        </w:rPr>
        <w:t>11</w:t>
      </w:r>
      <w:r>
        <w:rPr>
          <w:rFonts w:ascii="宋体" w:hAnsi="宋体" w:eastAsia="宋体"/>
          <w:color w:val="000000"/>
          <w:sz w:val="24"/>
          <w:highlight w:val="none"/>
        </w:rPr>
        <w:t>月1日至202</w:t>
      </w:r>
      <w:r>
        <w:rPr>
          <w:rFonts w:hint="eastAsia" w:ascii="宋体" w:hAnsi="宋体" w:eastAsia="宋体"/>
          <w:color w:val="000000"/>
          <w:sz w:val="24"/>
          <w:highlight w:val="none"/>
          <w:lang w:val="en-US" w:eastAsia="zh-CN"/>
        </w:rPr>
        <w:t>5</w:t>
      </w:r>
      <w:r>
        <w:rPr>
          <w:rFonts w:ascii="宋体" w:hAnsi="宋体" w:eastAsia="宋体"/>
          <w:color w:val="000000"/>
          <w:sz w:val="24"/>
          <w:highlight w:val="none"/>
        </w:rPr>
        <w:t>年</w:t>
      </w:r>
      <w:r>
        <w:rPr>
          <w:rFonts w:hint="eastAsia" w:ascii="宋体" w:hAnsi="宋体" w:eastAsia="宋体"/>
          <w:color w:val="000000"/>
          <w:sz w:val="24"/>
          <w:highlight w:val="none"/>
        </w:rPr>
        <w:t>11</w:t>
      </w:r>
      <w:r>
        <w:rPr>
          <w:rFonts w:ascii="宋体" w:hAnsi="宋体" w:eastAsia="宋体"/>
          <w:color w:val="000000"/>
          <w:sz w:val="24"/>
          <w:highlight w:val="none"/>
        </w:rPr>
        <w:t>月1日止（3年</w:t>
      </w:r>
      <w:r>
        <w:rPr>
          <w:rFonts w:ascii="宋体" w:hAnsi="宋体" w:eastAsia="宋体"/>
          <w:color w:val="000000"/>
          <w:sz w:val="24"/>
        </w:rPr>
        <w:t>）投标人社会信誉自查承诺（盖公司公章）</w:t>
      </w:r>
      <w:r>
        <w:rPr>
          <w:rFonts w:hint="eastAsia" w:ascii="宋体" w:hAnsi="宋体" w:eastAsia="宋体"/>
          <w:color w:val="000000"/>
          <w:sz w:val="24"/>
        </w:rPr>
        <w:t>，</w:t>
      </w:r>
      <w:r>
        <w:rPr>
          <w:rFonts w:ascii="宋体" w:hAnsi="宋体" w:eastAsia="宋体"/>
          <w:color w:val="000000"/>
          <w:sz w:val="24"/>
        </w:rPr>
        <w:t>投标人在报名时需提供当日"信用中国"网站（www.creditchina.gov.cn）查询本单位是否为失信被执行人的网页截图</w:t>
      </w:r>
      <w:r>
        <w:rPr>
          <w:rFonts w:hint="eastAsia" w:ascii="宋体" w:hAnsi="宋体" w:eastAsia="宋体"/>
          <w:color w:val="000000"/>
          <w:sz w:val="24"/>
        </w:rPr>
        <w:t>。</w:t>
      </w:r>
    </w:p>
    <w:p w14:paraId="4DD242EC">
      <w:pPr>
        <w:spacing w:line="360" w:lineRule="auto"/>
        <w:ind w:firstLine="480" w:firstLineChars="200"/>
        <w:rPr>
          <w:rFonts w:ascii="宋体" w:hAnsi="宋体" w:eastAsia="宋体"/>
          <w:color w:val="000000"/>
          <w:sz w:val="24"/>
        </w:rPr>
      </w:pPr>
      <w:r>
        <w:rPr>
          <w:rFonts w:ascii="宋体" w:hAnsi="宋体" w:eastAsia="宋体"/>
          <w:color w:val="000000"/>
          <w:sz w:val="24"/>
        </w:rPr>
        <w:t>6、请各投标单位在公告结束时间前将资质文件、同类业绩原件（以投标人签订合同或中标通知书等证明材料日期为准）1份及以上（合同、用户评价、业绩表）等一并上传到网上报名中的上传资料中</w:t>
      </w:r>
      <w:r>
        <w:rPr>
          <w:rFonts w:hint="eastAsia" w:ascii="宋体" w:hAnsi="宋体" w:eastAsia="宋体"/>
          <w:color w:val="000000"/>
          <w:sz w:val="24"/>
        </w:rPr>
        <w:t>。</w:t>
      </w:r>
    </w:p>
    <w:p w14:paraId="165E4296">
      <w:pPr>
        <w:spacing w:line="360" w:lineRule="auto"/>
        <w:ind w:firstLine="480" w:firstLineChars="200"/>
        <w:rPr>
          <w:rFonts w:ascii="宋体" w:hAnsi="宋体" w:eastAsia="宋体"/>
          <w:color w:val="000000"/>
          <w:sz w:val="24"/>
        </w:rPr>
      </w:pPr>
      <w:r>
        <w:rPr>
          <w:rFonts w:hint="eastAsia" w:ascii="宋体" w:hAnsi="宋体" w:eastAsia="宋体"/>
          <w:color w:val="000000"/>
          <w:sz w:val="24"/>
        </w:rPr>
        <w:t>凡有意参加投标者，</w:t>
      </w:r>
      <w:r>
        <w:rPr>
          <w:rFonts w:hint="eastAsia" w:ascii="宋体" w:hAnsi="宋体" w:eastAsia="宋体"/>
          <w:color w:val="000000"/>
          <w:sz w:val="24"/>
          <w:highlight w:val="none"/>
        </w:rPr>
        <w:t>请于</w:t>
      </w:r>
      <w:r>
        <w:rPr>
          <w:rFonts w:ascii="宋体" w:hAnsi="宋体" w:eastAsia="宋体"/>
          <w:color w:val="000000"/>
          <w:sz w:val="24"/>
          <w:highlight w:val="none"/>
        </w:rPr>
        <w:t>202</w:t>
      </w:r>
      <w:r>
        <w:rPr>
          <w:rFonts w:hint="eastAsia" w:ascii="宋体" w:hAnsi="宋体" w:eastAsia="宋体"/>
          <w:color w:val="000000"/>
          <w:sz w:val="24"/>
          <w:highlight w:val="none"/>
        </w:rPr>
        <w:t>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23</w:t>
      </w:r>
      <w:r>
        <w:rPr>
          <w:rFonts w:ascii="宋体" w:hAnsi="宋体" w:eastAsia="宋体"/>
          <w:color w:val="000000"/>
          <w:sz w:val="24"/>
          <w:highlight w:val="none"/>
        </w:rPr>
        <w:t>日</w:t>
      </w:r>
      <w:r>
        <w:rPr>
          <w:rFonts w:hint="eastAsia" w:ascii="宋体" w:hAnsi="宋体" w:eastAsia="宋体"/>
          <w:color w:val="000000"/>
          <w:sz w:val="24"/>
          <w:highlight w:val="none"/>
          <w:lang w:val="en-US" w:eastAsia="zh-CN"/>
        </w:rPr>
        <w:t>上午</w:t>
      </w:r>
      <w:r>
        <w:rPr>
          <w:rFonts w:hint="eastAsia" w:ascii="宋体" w:hAnsi="宋体" w:eastAsia="宋体"/>
          <w:color w:val="000000"/>
          <w:sz w:val="24"/>
          <w:lang w:val="en-US" w:eastAsia="zh-CN"/>
        </w:rPr>
        <w:t>9</w:t>
      </w:r>
      <w:r>
        <w:rPr>
          <w:rFonts w:ascii="宋体" w:hAnsi="宋体" w:eastAsia="宋体"/>
          <w:color w:val="000000"/>
          <w:sz w:val="24"/>
        </w:rPr>
        <w:t>时前将以下资料原件扫描件(要求图片清晰可辨)制作为PDF文档上传至系统：（1）企业法人营业执照副本；（2）资质证书副本；（3）安全生产许可证；（4）项目经理注册建造师证、安全生产考核合格证书（B类）；（5）技术负责人职称证；（6）近三年的财务状况表；（7）企业业绩合同和竣工验收证明；（8）企业信誉自查承诺（加盖公章）；（9）信用查询记录截图；（10）企业基本账户开户许可证；（11）企业法人授权委托书及</w:t>
      </w:r>
      <w:r>
        <w:rPr>
          <w:rFonts w:hint="eastAsia" w:ascii="宋体" w:hAnsi="宋体" w:eastAsia="宋体"/>
          <w:color w:val="000000"/>
          <w:sz w:val="24"/>
        </w:rPr>
        <w:t>授权代表身份证。</w:t>
      </w:r>
    </w:p>
    <w:p w14:paraId="392D28B8">
      <w:pPr>
        <w:spacing w:line="360" w:lineRule="auto"/>
        <w:ind w:firstLine="480" w:firstLineChars="200"/>
        <w:rPr>
          <w:rFonts w:ascii="宋体" w:hAnsi="宋体" w:eastAsia="宋体"/>
          <w:color w:val="000000"/>
          <w:sz w:val="24"/>
        </w:rPr>
      </w:pPr>
      <w:r>
        <w:rPr>
          <w:rFonts w:ascii="宋体" w:hAnsi="宋体" w:eastAsia="宋体"/>
          <w:color w:val="000000"/>
          <w:sz w:val="24"/>
        </w:rPr>
        <w:t>7、如有单位资料造假，一经发现，立即在网上公示，并永久取消投标资格。</w:t>
      </w:r>
    </w:p>
    <w:p w14:paraId="147FE57A">
      <w:pPr>
        <w:spacing w:line="360" w:lineRule="auto"/>
        <w:ind w:firstLine="480" w:firstLineChars="200"/>
        <w:rPr>
          <w:rFonts w:ascii="宋体" w:hAnsi="宋体" w:eastAsia="宋体"/>
          <w:color w:val="000000"/>
          <w:sz w:val="24"/>
        </w:rPr>
      </w:pPr>
      <w:r>
        <w:rPr>
          <w:rFonts w:ascii="宋体" w:hAnsi="宋体" w:eastAsia="宋体"/>
          <w:color w:val="000000"/>
          <w:sz w:val="24"/>
        </w:rPr>
        <w:t>8、不接受联合体投标。</w:t>
      </w:r>
    </w:p>
    <w:p w14:paraId="09932981">
      <w:pPr>
        <w:spacing w:line="360" w:lineRule="auto"/>
        <w:jc w:val="left"/>
        <w:rPr>
          <w:rFonts w:ascii="宋体" w:hAnsi="宋体" w:eastAsia="宋体"/>
          <w:b/>
          <w:bCs/>
          <w:color w:val="000000"/>
          <w:sz w:val="24"/>
        </w:rPr>
      </w:pPr>
      <w:r>
        <w:rPr>
          <w:rFonts w:ascii="宋体" w:hAnsi="宋体" w:eastAsia="宋体"/>
          <w:b/>
          <w:bCs/>
          <w:color w:val="000000"/>
          <w:sz w:val="24"/>
        </w:rPr>
        <w:t>四、公告和报名</w:t>
      </w:r>
    </w:p>
    <w:p w14:paraId="6DABE578">
      <w:pPr>
        <w:spacing w:line="360" w:lineRule="auto"/>
        <w:ind w:firstLine="480" w:firstLineChars="200"/>
        <w:rPr>
          <w:rFonts w:ascii="宋体" w:hAnsi="宋体" w:eastAsia="宋体"/>
          <w:color w:val="000000"/>
          <w:sz w:val="24"/>
        </w:rPr>
      </w:pPr>
      <w:r>
        <w:rPr>
          <w:rFonts w:ascii="宋体" w:hAnsi="宋体" w:eastAsia="宋体"/>
          <w:color w:val="000000"/>
          <w:sz w:val="24"/>
        </w:rPr>
        <w:t>1、报名方式：</w:t>
      </w:r>
      <w:r>
        <w:rPr>
          <w:rFonts w:hint="eastAsia" w:ascii="宋体" w:hAnsi="宋体" w:eastAsia="宋体"/>
          <w:color w:val="000000"/>
          <w:sz w:val="24"/>
        </w:rPr>
        <w:t>通过登录济钢集团有限公司阳光购销平台网上报名(不接受线下报名)，平台网址：</w:t>
      </w:r>
      <w:r>
        <w:fldChar w:fldCharType="begin"/>
      </w:r>
      <w:r>
        <w:instrText xml:space="preserve"> HYPERLINK "http://bidding.jigang.com.cn" </w:instrText>
      </w:r>
      <w:r>
        <w:fldChar w:fldCharType="separate"/>
      </w:r>
      <w:r>
        <w:rPr>
          <w:rFonts w:hint="eastAsia" w:ascii="宋体" w:hAnsi="宋体" w:eastAsia="宋体"/>
          <w:color w:val="000000"/>
          <w:sz w:val="24"/>
        </w:rPr>
        <w:t>http://bidding.jigang.com.cn</w:t>
      </w:r>
      <w:r>
        <w:rPr>
          <w:rFonts w:hint="eastAsia" w:ascii="宋体" w:hAnsi="宋体" w:eastAsia="宋体"/>
          <w:color w:val="000000"/>
          <w:sz w:val="24"/>
        </w:rPr>
        <w:fldChar w:fldCharType="end"/>
      </w:r>
      <w:r>
        <w:rPr>
          <w:rFonts w:hint="eastAsia" w:ascii="宋体" w:hAnsi="宋体" w:eastAsia="宋体"/>
          <w:color w:val="000000"/>
          <w:sz w:val="24"/>
        </w:rPr>
        <w:t>/；</w:t>
      </w:r>
    </w:p>
    <w:p w14:paraId="768F21DB">
      <w:pPr>
        <w:spacing w:line="360" w:lineRule="auto"/>
        <w:ind w:firstLine="480" w:firstLineChars="200"/>
        <w:rPr>
          <w:rFonts w:ascii="宋体" w:hAnsi="宋体" w:eastAsia="宋体"/>
          <w:color w:val="000000"/>
          <w:sz w:val="24"/>
        </w:rPr>
      </w:pPr>
      <w:r>
        <w:rPr>
          <w:rFonts w:ascii="宋体" w:hAnsi="宋体" w:eastAsia="宋体"/>
          <w:color w:val="000000"/>
          <w:sz w:val="24"/>
        </w:rPr>
        <w:t>2、公告和报名时间</w:t>
      </w:r>
      <w:r>
        <w:rPr>
          <w:rFonts w:ascii="宋体" w:hAnsi="宋体" w:eastAsia="宋体"/>
          <w:color w:val="000000"/>
          <w:sz w:val="24"/>
          <w:highlight w:val="none"/>
        </w:rPr>
        <w:t>：20</w:t>
      </w:r>
      <w:r>
        <w:rPr>
          <w:rFonts w:hint="eastAsia" w:ascii="宋体" w:hAnsi="宋体" w:eastAsia="宋体"/>
          <w:color w:val="000000"/>
          <w:sz w:val="24"/>
          <w:highlight w:val="none"/>
        </w:rPr>
        <w:t>25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10</w:t>
      </w:r>
      <w:r>
        <w:rPr>
          <w:rFonts w:ascii="宋体" w:hAnsi="宋体" w:eastAsia="宋体"/>
          <w:color w:val="000000"/>
          <w:sz w:val="24"/>
          <w:highlight w:val="none"/>
        </w:rPr>
        <w:t>日～20</w:t>
      </w:r>
      <w:r>
        <w:rPr>
          <w:rFonts w:hint="eastAsia" w:ascii="宋体" w:hAnsi="宋体" w:eastAsia="宋体"/>
          <w:color w:val="000000"/>
          <w:sz w:val="24"/>
          <w:highlight w:val="none"/>
        </w:rPr>
        <w:t>25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18</w:t>
      </w:r>
      <w:r>
        <w:rPr>
          <w:rFonts w:ascii="宋体" w:hAnsi="宋体" w:eastAsia="宋体"/>
          <w:color w:val="000000"/>
          <w:sz w:val="24"/>
          <w:highlight w:val="none"/>
        </w:rPr>
        <w:t>日（北京</w:t>
      </w:r>
      <w:r>
        <w:rPr>
          <w:rFonts w:ascii="宋体" w:hAnsi="宋体" w:eastAsia="宋体"/>
          <w:color w:val="000000"/>
          <w:sz w:val="24"/>
        </w:rPr>
        <w:t xml:space="preserve">时间）。 </w:t>
      </w:r>
    </w:p>
    <w:p w14:paraId="6C12B2BC">
      <w:pPr>
        <w:spacing w:line="360" w:lineRule="auto"/>
        <w:jc w:val="left"/>
        <w:rPr>
          <w:rFonts w:ascii="宋体" w:hAnsi="宋体" w:eastAsia="宋体"/>
          <w:b/>
          <w:bCs/>
          <w:color w:val="000000"/>
          <w:sz w:val="24"/>
        </w:rPr>
      </w:pPr>
      <w:r>
        <w:rPr>
          <w:rFonts w:ascii="宋体" w:hAnsi="宋体" w:eastAsia="宋体"/>
          <w:b/>
          <w:bCs/>
          <w:color w:val="000000"/>
          <w:sz w:val="24"/>
        </w:rPr>
        <w:t>五、资格审查方式：资格后审</w:t>
      </w:r>
    </w:p>
    <w:p w14:paraId="245FD0F5">
      <w:pPr>
        <w:spacing w:line="360" w:lineRule="auto"/>
        <w:ind w:firstLine="480" w:firstLineChars="200"/>
        <w:rPr>
          <w:rFonts w:ascii="宋体" w:hAnsi="宋体" w:eastAsia="宋体"/>
          <w:color w:val="000000"/>
          <w:sz w:val="24"/>
        </w:rPr>
      </w:pPr>
      <w:r>
        <w:rPr>
          <w:rFonts w:ascii="宋体" w:hAnsi="宋体" w:eastAsia="宋体"/>
          <w:color w:val="000000"/>
          <w:sz w:val="24"/>
        </w:rPr>
        <w:t>开标后，评标委员会对投标单位的资质文件进行评审。评审合格的进入下一阶段评审；评审不合格的按废标处理，投标文件将被退回。</w:t>
      </w:r>
    </w:p>
    <w:p w14:paraId="0AE007D2">
      <w:pPr>
        <w:spacing w:line="360" w:lineRule="auto"/>
        <w:jc w:val="left"/>
        <w:rPr>
          <w:rFonts w:ascii="宋体" w:hAnsi="宋体" w:eastAsia="宋体"/>
          <w:color w:val="000000"/>
          <w:sz w:val="24"/>
        </w:rPr>
      </w:pPr>
      <w:r>
        <w:rPr>
          <w:rFonts w:ascii="宋体" w:hAnsi="宋体" w:eastAsia="宋体"/>
          <w:b/>
          <w:bCs/>
          <w:color w:val="000000"/>
          <w:sz w:val="24"/>
        </w:rPr>
        <w:t>六、投标保证金：</w:t>
      </w:r>
      <w:r>
        <w:rPr>
          <w:rFonts w:hint="eastAsia" w:ascii="宋体" w:hAnsi="宋体" w:eastAsia="宋体"/>
          <w:b/>
          <w:bCs/>
          <w:color w:val="000000"/>
          <w:sz w:val="24"/>
        </w:rPr>
        <w:t>贰</w:t>
      </w:r>
      <w:r>
        <w:rPr>
          <w:rFonts w:ascii="宋体" w:hAnsi="宋体" w:eastAsia="宋体"/>
          <w:b/>
          <w:bCs/>
          <w:color w:val="000000"/>
          <w:sz w:val="24"/>
        </w:rPr>
        <w:t>万元</w:t>
      </w:r>
      <w:r>
        <w:rPr>
          <w:rFonts w:hint="eastAsia" w:ascii="宋体" w:hAnsi="宋体" w:eastAsia="宋体" w:cs="宋体"/>
          <w:sz w:val="24"/>
          <w:lang w:val="en-US" w:eastAsia="zh-CN"/>
        </w:rPr>
        <w:t>（汇款时备注投标名称，将缴纳投标保证金的银行凭证发送至邮箱18615514537@163.com）</w:t>
      </w:r>
    </w:p>
    <w:p w14:paraId="4F98BB56">
      <w:pPr>
        <w:spacing w:line="360" w:lineRule="auto"/>
        <w:ind w:firstLine="480" w:firstLineChars="200"/>
        <w:rPr>
          <w:rFonts w:ascii="宋体" w:hAnsi="宋体" w:eastAsia="宋体"/>
          <w:color w:val="000000"/>
          <w:sz w:val="24"/>
        </w:rPr>
      </w:pPr>
      <w:r>
        <w:rPr>
          <w:rFonts w:ascii="宋体" w:hAnsi="宋体" w:eastAsia="宋体"/>
          <w:color w:val="000000"/>
          <w:sz w:val="24"/>
        </w:rPr>
        <w:t>1、投标保证金最后缴纳日</w:t>
      </w:r>
      <w:r>
        <w:rPr>
          <w:rFonts w:ascii="宋体" w:hAnsi="宋体" w:eastAsia="宋体"/>
          <w:color w:val="000000"/>
          <w:sz w:val="24"/>
          <w:highlight w:val="none"/>
        </w:rPr>
        <w:t>期：20</w:t>
      </w:r>
      <w:r>
        <w:rPr>
          <w:rFonts w:hint="eastAsia" w:ascii="宋体" w:hAnsi="宋体" w:eastAsia="宋体"/>
          <w:color w:val="000000"/>
          <w:sz w:val="24"/>
          <w:highlight w:val="none"/>
        </w:rPr>
        <w:t>25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18</w:t>
      </w:r>
      <w:r>
        <w:rPr>
          <w:rFonts w:ascii="宋体" w:hAnsi="宋体" w:eastAsia="宋体"/>
          <w:color w:val="000000"/>
          <w:sz w:val="24"/>
          <w:highlight w:val="none"/>
        </w:rPr>
        <w:t>日</w:t>
      </w:r>
      <w:r>
        <w:rPr>
          <w:rFonts w:hint="eastAsia" w:ascii="宋体" w:hAnsi="宋体" w:eastAsia="宋体"/>
          <w:color w:val="000000"/>
          <w:sz w:val="24"/>
          <w:highlight w:val="none"/>
          <w:lang w:val="en-US" w:eastAsia="zh-CN"/>
        </w:rPr>
        <w:t>16</w:t>
      </w:r>
      <w:r>
        <w:rPr>
          <w:rFonts w:hint="eastAsia" w:ascii="宋体" w:hAnsi="宋体" w:eastAsia="宋体"/>
          <w:color w:val="000000"/>
          <w:sz w:val="24"/>
          <w:highlight w:val="none"/>
        </w:rPr>
        <w:t>时</w:t>
      </w:r>
      <w:r>
        <w:rPr>
          <w:rFonts w:ascii="宋体" w:hAnsi="宋体" w:eastAsia="宋体"/>
          <w:color w:val="000000"/>
          <w:sz w:val="24"/>
          <w:highlight w:val="none"/>
        </w:rPr>
        <w:t>。逾期</w:t>
      </w:r>
      <w:r>
        <w:rPr>
          <w:rFonts w:ascii="宋体" w:hAnsi="宋体" w:eastAsia="宋体"/>
          <w:color w:val="000000"/>
          <w:sz w:val="24"/>
        </w:rPr>
        <w:t>缴纳的，投标将被拒绝。</w:t>
      </w:r>
    </w:p>
    <w:p w14:paraId="3157A6FD">
      <w:pPr>
        <w:spacing w:line="360" w:lineRule="auto"/>
        <w:ind w:firstLine="480" w:firstLineChars="200"/>
        <w:rPr>
          <w:rFonts w:ascii="宋体" w:hAnsi="宋体" w:eastAsia="宋体"/>
          <w:color w:val="000000"/>
          <w:sz w:val="24"/>
        </w:rPr>
      </w:pPr>
      <w:r>
        <w:rPr>
          <w:rFonts w:ascii="宋体" w:hAnsi="宋体" w:eastAsia="宋体"/>
          <w:color w:val="000000"/>
          <w:sz w:val="24"/>
        </w:rPr>
        <w:t>2、投标保证金应从投标人银行基本账户内转出或汇出，为方便退还不出具收据。交款注明招标编号及款项性质（投标保证金），并将回单及时上传至业绩附件中。</w:t>
      </w:r>
    </w:p>
    <w:p w14:paraId="0AADFC19">
      <w:pPr>
        <w:spacing w:line="360" w:lineRule="auto"/>
        <w:ind w:firstLine="480" w:firstLineChars="200"/>
        <w:rPr>
          <w:rFonts w:ascii="宋体" w:hAnsi="宋体" w:eastAsia="宋体"/>
          <w:color w:val="000000"/>
          <w:sz w:val="24"/>
        </w:rPr>
      </w:pPr>
      <w:r>
        <w:rPr>
          <w:rFonts w:ascii="宋体" w:hAnsi="宋体" w:eastAsia="宋体"/>
          <w:color w:val="000000"/>
          <w:sz w:val="24"/>
        </w:rPr>
        <w:t>3、缴纳投标保证金账户信息：</w:t>
      </w:r>
    </w:p>
    <w:p w14:paraId="4FAD09CC">
      <w:pPr>
        <w:spacing w:line="360" w:lineRule="auto"/>
        <w:ind w:firstLine="480" w:firstLineChars="200"/>
        <w:rPr>
          <w:rFonts w:ascii="宋体" w:hAnsi="宋体" w:eastAsia="宋体"/>
          <w:color w:val="000000"/>
          <w:sz w:val="24"/>
        </w:rPr>
      </w:pPr>
      <w:r>
        <w:rPr>
          <w:rFonts w:hint="eastAsia" w:ascii="宋体" w:hAnsi="宋体" w:eastAsia="宋体"/>
          <w:color w:val="000000"/>
          <w:sz w:val="24"/>
        </w:rPr>
        <w:t>名称：山东济钢环保新材料有限公司</w:t>
      </w:r>
    </w:p>
    <w:p w14:paraId="3C5DB239">
      <w:pPr>
        <w:spacing w:line="360" w:lineRule="auto"/>
        <w:ind w:firstLine="480" w:firstLineChars="200"/>
        <w:rPr>
          <w:rFonts w:ascii="宋体" w:hAnsi="宋体" w:eastAsia="宋体"/>
          <w:color w:val="000000"/>
          <w:sz w:val="24"/>
        </w:rPr>
      </w:pPr>
      <w:r>
        <w:rPr>
          <w:rFonts w:hint="eastAsia" w:ascii="宋体" w:hAnsi="宋体" w:eastAsia="宋体"/>
          <w:color w:val="000000"/>
          <w:sz w:val="24"/>
        </w:rPr>
        <w:t>开户行：齐鲁银行股份有限公司济南济钢支行</w:t>
      </w:r>
    </w:p>
    <w:p w14:paraId="353E0473">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账号：</w:t>
      </w:r>
      <w:r>
        <w:rPr>
          <w:rFonts w:ascii="宋体" w:hAnsi="宋体" w:eastAsia="宋体"/>
          <w:color w:val="000000"/>
          <w:sz w:val="24"/>
          <w:szCs w:val="24"/>
        </w:rPr>
        <w:t>8661 1760 1014 2100 9407</w:t>
      </w:r>
    </w:p>
    <w:p w14:paraId="6076C221">
      <w:pPr>
        <w:spacing w:line="360" w:lineRule="auto"/>
        <w:ind w:firstLine="480" w:firstLineChars="200"/>
        <w:rPr>
          <w:rFonts w:ascii="宋体" w:hAnsi="宋体" w:eastAsia="宋体"/>
          <w:color w:val="000000"/>
          <w:sz w:val="24"/>
          <w:szCs w:val="24"/>
        </w:rPr>
      </w:pPr>
      <w:r>
        <w:rPr>
          <w:rFonts w:hint="eastAsia" w:ascii="宋体" w:hAnsi="宋体" w:eastAsia="宋体"/>
          <w:sz w:val="24"/>
          <w:szCs w:val="24"/>
        </w:rPr>
        <w:t>行号：</w:t>
      </w:r>
      <w:r>
        <w:rPr>
          <w:rFonts w:ascii="宋体" w:hAnsi="宋体" w:eastAsia="宋体"/>
          <w:sz w:val="24"/>
          <w:szCs w:val="24"/>
        </w:rPr>
        <w:t>313451007609</w:t>
      </w:r>
    </w:p>
    <w:p w14:paraId="7E01EACE">
      <w:pPr>
        <w:spacing w:line="360" w:lineRule="auto"/>
        <w:ind w:firstLine="480" w:firstLineChars="200"/>
        <w:rPr>
          <w:rFonts w:ascii="宋体" w:hAnsi="宋体" w:eastAsia="宋体"/>
          <w:color w:val="000000"/>
          <w:sz w:val="24"/>
        </w:rPr>
      </w:pPr>
      <w:r>
        <w:rPr>
          <w:rFonts w:ascii="宋体" w:hAnsi="宋体" w:eastAsia="宋体"/>
          <w:color w:val="000000"/>
          <w:sz w:val="24"/>
        </w:rPr>
        <w:t>4、投标保证金在合同签订后</w:t>
      </w:r>
      <w:r>
        <w:rPr>
          <w:rFonts w:hint="eastAsia" w:ascii="宋体" w:hAnsi="宋体" w:eastAsia="宋体"/>
          <w:color w:val="000000"/>
          <w:sz w:val="24"/>
          <w:lang w:val="en-US" w:eastAsia="zh-CN"/>
        </w:rPr>
        <w:t>30</w:t>
      </w:r>
      <w:r>
        <w:rPr>
          <w:rFonts w:ascii="宋体" w:hAnsi="宋体" w:eastAsia="宋体"/>
          <w:color w:val="000000"/>
          <w:sz w:val="24"/>
        </w:rPr>
        <w:t>日内原账户无息退还。</w:t>
      </w:r>
    </w:p>
    <w:p w14:paraId="2A99DBF2">
      <w:pPr>
        <w:spacing w:line="360" w:lineRule="auto"/>
        <w:ind w:firstLine="480" w:firstLineChars="200"/>
        <w:rPr>
          <w:rFonts w:ascii="宋体" w:hAnsi="宋体" w:eastAsia="宋体"/>
          <w:color w:val="000000"/>
          <w:sz w:val="24"/>
        </w:rPr>
      </w:pPr>
      <w:r>
        <w:rPr>
          <w:rFonts w:ascii="宋体" w:hAnsi="宋体" w:eastAsia="宋体"/>
          <w:color w:val="000000"/>
          <w:sz w:val="24"/>
        </w:rPr>
        <w:t>5、在递交投标文件时，携带投标保证金交款回单原件及复印件，以备查验。</w:t>
      </w:r>
    </w:p>
    <w:p w14:paraId="318F5F08">
      <w:pPr>
        <w:spacing w:line="360" w:lineRule="auto"/>
        <w:jc w:val="left"/>
        <w:rPr>
          <w:rFonts w:ascii="宋体" w:hAnsi="宋体" w:eastAsia="宋体"/>
          <w:b/>
          <w:bCs/>
          <w:color w:val="000000"/>
          <w:sz w:val="24"/>
        </w:rPr>
      </w:pPr>
      <w:r>
        <w:rPr>
          <w:rFonts w:ascii="宋体" w:hAnsi="宋体" w:eastAsia="宋体"/>
          <w:b/>
          <w:bCs/>
          <w:color w:val="000000"/>
          <w:sz w:val="24"/>
        </w:rPr>
        <w:t>七、招标文件</w:t>
      </w:r>
      <w:r>
        <w:rPr>
          <w:rFonts w:hint="eastAsia" w:ascii="宋体" w:hAnsi="宋体" w:eastAsia="宋体"/>
          <w:b/>
          <w:bCs/>
          <w:color w:val="000000"/>
          <w:sz w:val="24"/>
        </w:rPr>
        <w:t>获取</w:t>
      </w:r>
    </w:p>
    <w:p w14:paraId="643D8D0C">
      <w:pPr>
        <w:spacing w:line="360" w:lineRule="auto"/>
        <w:ind w:firstLine="480" w:firstLineChars="200"/>
        <w:rPr>
          <w:rFonts w:ascii="宋体" w:hAnsi="宋体" w:eastAsia="宋体"/>
          <w:color w:val="000000"/>
          <w:sz w:val="24"/>
        </w:rPr>
      </w:pPr>
      <w:r>
        <w:rPr>
          <w:rFonts w:hint="eastAsia" w:ascii="宋体" w:hAnsi="宋体" w:eastAsia="宋体"/>
          <w:color w:val="000000"/>
          <w:sz w:val="24"/>
        </w:rPr>
        <w:t>1、获取方式：凡有意参加本次招标的投标人，在公告期内登陆：济钢集团有限公司阳光购销平台</w:t>
      </w:r>
      <w:r>
        <w:fldChar w:fldCharType="begin"/>
      </w:r>
      <w:r>
        <w:instrText xml:space="preserve"> HYPERLINK "http://bidding.jigang.com.cn" </w:instrText>
      </w:r>
      <w:r>
        <w:fldChar w:fldCharType="separate"/>
      </w:r>
      <w:r>
        <w:rPr>
          <w:rFonts w:hint="eastAsia" w:ascii="宋体" w:hAnsi="宋体" w:eastAsia="宋体"/>
          <w:color w:val="000000"/>
          <w:sz w:val="24"/>
        </w:rPr>
        <w:t>http://bidding.jigang.com.cn</w:t>
      </w:r>
      <w:r>
        <w:rPr>
          <w:rFonts w:hint="eastAsia" w:ascii="宋体" w:hAnsi="宋体" w:eastAsia="宋体"/>
          <w:color w:val="000000"/>
          <w:sz w:val="24"/>
        </w:rPr>
        <w:fldChar w:fldCharType="end"/>
      </w:r>
      <w:r>
        <w:rPr>
          <w:rFonts w:hint="eastAsia" w:ascii="宋体" w:hAnsi="宋体" w:eastAsia="宋体"/>
          <w:color w:val="000000"/>
          <w:sz w:val="24"/>
        </w:rPr>
        <w:t>/ ，注册用户成功后，须修改初始密码，重新登录后报名，报名成功后即可下载招标文件</w:t>
      </w:r>
      <w:r>
        <w:rPr>
          <w:rFonts w:ascii="宋体" w:hAnsi="宋体" w:eastAsia="宋体"/>
          <w:color w:val="000000"/>
          <w:sz w:val="24"/>
        </w:rPr>
        <w:t>；</w:t>
      </w:r>
    </w:p>
    <w:p w14:paraId="2858E8B7">
      <w:pPr>
        <w:spacing w:line="360" w:lineRule="auto"/>
        <w:ind w:firstLine="480" w:firstLineChars="200"/>
        <w:rPr>
          <w:rFonts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、招标文件售价:</w:t>
      </w:r>
      <w:r>
        <w:rPr>
          <w:rFonts w:hint="eastAsia" w:ascii="宋体" w:hAnsi="宋体" w:eastAsia="宋体"/>
          <w:color w:val="000000"/>
          <w:sz w:val="24"/>
        </w:rPr>
        <w:t>0元</w:t>
      </w:r>
    </w:p>
    <w:p w14:paraId="75E488C6">
      <w:pPr>
        <w:spacing w:line="360" w:lineRule="auto"/>
        <w:jc w:val="left"/>
        <w:rPr>
          <w:rFonts w:ascii="宋体" w:hAnsi="宋体" w:eastAsia="宋体"/>
          <w:b/>
          <w:bCs/>
          <w:color w:val="000000"/>
          <w:sz w:val="24"/>
        </w:rPr>
      </w:pPr>
      <w:r>
        <w:rPr>
          <w:rFonts w:ascii="宋体" w:hAnsi="宋体" w:eastAsia="宋体"/>
          <w:b/>
          <w:bCs/>
          <w:color w:val="000000"/>
          <w:sz w:val="24"/>
        </w:rPr>
        <w:t>八、开标</w:t>
      </w:r>
    </w:p>
    <w:p w14:paraId="5B5FFB08">
      <w:pPr>
        <w:spacing w:line="360" w:lineRule="auto"/>
        <w:ind w:firstLine="480" w:firstLineChars="200"/>
        <w:rPr>
          <w:rFonts w:ascii="宋体" w:hAnsi="宋体" w:eastAsia="宋体"/>
          <w:color w:val="000000"/>
          <w:sz w:val="24"/>
        </w:rPr>
      </w:pPr>
      <w:r>
        <w:rPr>
          <w:rFonts w:ascii="宋体" w:hAnsi="宋体" w:eastAsia="宋体"/>
          <w:color w:val="000000"/>
          <w:sz w:val="24"/>
        </w:rPr>
        <w:t>1、开标时间</w:t>
      </w:r>
      <w:r>
        <w:rPr>
          <w:rFonts w:ascii="宋体" w:hAnsi="宋体" w:eastAsia="宋体"/>
          <w:color w:val="000000"/>
          <w:sz w:val="24"/>
          <w:highlight w:val="none"/>
        </w:rPr>
        <w:t>：20</w:t>
      </w:r>
      <w:r>
        <w:rPr>
          <w:rFonts w:hint="eastAsia" w:ascii="宋体" w:hAnsi="宋体" w:eastAsia="宋体"/>
          <w:color w:val="000000"/>
          <w:sz w:val="24"/>
          <w:highlight w:val="none"/>
        </w:rPr>
        <w:t>25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23</w:t>
      </w:r>
      <w:r>
        <w:rPr>
          <w:rFonts w:ascii="宋体" w:hAnsi="宋体" w:eastAsia="宋体"/>
          <w:color w:val="000000"/>
          <w:sz w:val="24"/>
          <w:highlight w:val="none"/>
        </w:rPr>
        <w:t>日9:</w:t>
      </w:r>
      <w:r>
        <w:rPr>
          <w:rFonts w:hint="eastAsia" w:ascii="宋体" w:hAnsi="宋体" w:eastAsia="宋体"/>
          <w:color w:val="000000"/>
          <w:sz w:val="24"/>
          <w:highlight w:val="none"/>
          <w:lang w:val="en-US" w:eastAsia="zh-CN"/>
        </w:rPr>
        <w:t>0</w:t>
      </w:r>
      <w:r>
        <w:rPr>
          <w:rFonts w:ascii="宋体" w:hAnsi="宋体" w:eastAsia="宋体"/>
          <w:color w:val="000000"/>
          <w:sz w:val="24"/>
          <w:highlight w:val="none"/>
        </w:rPr>
        <w:t>0（北京</w:t>
      </w:r>
      <w:r>
        <w:rPr>
          <w:rFonts w:ascii="宋体" w:hAnsi="宋体" w:eastAsia="宋体"/>
          <w:color w:val="000000"/>
          <w:sz w:val="24"/>
        </w:rPr>
        <w:t xml:space="preserve">时间）； </w:t>
      </w:r>
    </w:p>
    <w:p w14:paraId="645AE432">
      <w:pPr>
        <w:spacing w:line="360" w:lineRule="auto"/>
        <w:ind w:firstLine="480" w:firstLineChars="200"/>
        <w:rPr>
          <w:rFonts w:ascii="宋体" w:hAnsi="宋体" w:eastAsia="宋体"/>
          <w:color w:val="000000"/>
          <w:sz w:val="24"/>
        </w:rPr>
      </w:pPr>
      <w:r>
        <w:rPr>
          <w:rFonts w:ascii="宋体" w:hAnsi="宋体" w:eastAsia="宋体"/>
          <w:color w:val="000000"/>
          <w:sz w:val="24"/>
        </w:rPr>
        <w:t>2、</w:t>
      </w:r>
      <w:r>
        <w:rPr>
          <w:rFonts w:hint="eastAsia" w:ascii="宋体" w:hAnsi="宋体" w:eastAsia="宋体"/>
          <w:color w:val="000000"/>
          <w:sz w:val="24"/>
        </w:rPr>
        <w:t>开标方式：网上开标，开标时无需投标人到达现场。</w:t>
      </w:r>
    </w:p>
    <w:p w14:paraId="0DF13C57">
      <w:pPr>
        <w:spacing w:line="360" w:lineRule="auto"/>
        <w:ind w:firstLine="480" w:firstLineChars="200"/>
        <w:rPr>
          <w:rFonts w:ascii="宋体" w:hAnsi="宋体" w:eastAsia="宋体"/>
          <w:color w:val="000000"/>
          <w:sz w:val="24"/>
        </w:rPr>
      </w:pPr>
      <w:r>
        <w:rPr>
          <w:rFonts w:hint="eastAsia" w:ascii="宋体" w:hAnsi="宋体" w:eastAsia="宋体"/>
          <w:color w:val="000000"/>
          <w:sz w:val="24"/>
          <w:lang w:val="en-US" w:eastAsia="zh-CN"/>
        </w:rPr>
        <w:t>3</w:t>
      </w:r>
      <w:r>
        <w:rPr>
          <w:rFonts w:hint="eastAsia" w:ascii="宋体" w:hAnsi="宋体" w:eastAsia="宋体"/>
          <w:color w:val="000000"/>
          <w:sz w:val="24"/>
        </w:rPr>
        <w:t>、上传投标文件截止时间</w:t>
      </w:r>
      <w:r>
        <w:rPr>
          <w:rFonts w:hint="eastAsia" w:ascii="宋体" w:hAnsi="宋体" w:eastAsia="宋体"/>
          <w:color w:val="000000"/>
          <w:sz w:val="24"/>
          <w:highlight w:val="none"/>
        </w:rPr>
        <w:t>：2</w:t>
      </w:r>
      <w:r>
        <w:rPr>
          <w:rFonts w:ascii="宋体" w:hAnsi="宋体" w:eastAsia="宋体"/>
          <w:color w:val="000000"/>
          <w:sz w:val="24"/>
          <w:highlight w:val="none"/>
        </w:rPr>
        <w:t>02</w:t>
      </w:r>
      <w:r>
        <w:rPr>
          <w:rFonts w:hint="eastAsia" w:ascii="宋体" w:hAnsi="宋体" w:eastAsia="宋体"/>
          <w:color w:val="000000"/>
          <w:sz w:val="24"/>
          <w:highlight w:val="none"/>
        </w:rPr>
        <w:t>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23</w:t>
      </w:r>
      <w:r>
        <w:rPr>
          <w:rFonts w:ascii="宋体" w:hAnsi="宋体" w:eastAsia="宋体"/>
          <w:color w:val="000000"/>
          <w:sz w:val="24"/>
          <w:highlight w:val="none"/>
        </w:rPr>
        <w:t>日</w:t>
      </w:r>
      <w:r>
        <w:rPr>
          <w:rFonts w:hint="eastAsia" w:ascii="宋体" w:hAnsi="宋体" w:eastAsia="宋体"/>
          <w:color w:val="000000"/>
          <w:sz w:val="24"/>
          <w:highlight w:val="none"/>
        </w:rPr>
        <w:t>09</w:t>
      </w:r>
      <w:r>
        <w:rPr>
          <w:rFonts w:ascii="宋体" w:hAnsi="宋体" w:eastAsia="宋体"/>
          <w:color w:val="000000"/>
          <w:sz w:val="24"/>
          <w:highlight w:val="none"/>
        </w:rPr>
        <w:t>时</w:t>
      </w:r>
      <w:r>
        <w:rPr>
          <w:rFonts w:hint="eastAsia" w:ascii="宋体" w:hAnsi="宋体" w:eastAsia="宋体"/>
          <w:color w:val="000000"/>
          <w:sz w:val="24"/>
          <w:highlight w:val="none"/>
        </w:rPr>
        <w:t>00</w:t>
      </w:r>
      <w:r>
        <w:rPr>
          <w:rFonts w:ascii="宋体" w:hAnsi="宋体" w:eastAsia="宋体"/>
          <w:color w:val="000000"/>
          <w:sz w:val="24"/>
          <w:highlight w:val="none"/>
        </w:rPr>
        <w:t>分</w:t>
      </w:r>
      <w:r>
        <w:rPr>
          <w:rFonts w:hint="eastAsia" w:ascii="宋体" w:hAnsi="宋体" w:eastAsia="宋体"/>
          <w:color w:val="000000"/>
          <w:sz w:val="24"/>
          <w:highlight w:val="none"/>
        </w:rPr>
        <w:t>之前（北京时</w:t>
      </w:r>
      <w:r>
        <w:rPr>
          <w:rFonts w:hint="eastAsia" w:ascii="宋体" w:hAnsi="宋体" w:eastAsia="宋体"/>
          <w:color w:val="000000"/>
          <w:sz w:val="24"/>
        </w:rPr>
        <w:t>间</w:t>
      </w:r>
      <w:r>
        <w:rPr>
          <w:rFonts w:ascii="宋体" w:hAnsi="宋体" w:eastAsia="宋体"/>
          <w:color w:val="000000"/>
          <w:sz w:val="24"/>
        </w:rPr>
        <w:t>）。</w:t>
      </w:r>
    </w:p>
    <w:p w14:paraId="7AA497D7">
      <w:pPr>
        <w:spacing w:line="360" w:lineRule="auto"/>
        <w:jc w:val="left"/>
        <w:rPr>
          <w:rFonts w:ascii="宋体" w:hAnsi="宋体" w:eastAsia="宋体"/>
          <w:color w:val="000000"/>
          <w:sz w:val="24"/>
        </w:rPr>
      </w:pPr>
      <w:r>
        <w:rPr>
          <w:rFonts w:ascii="宋体" w:hAnsi="宋体" w:eastAsia="宋体"/>
          <w:b/>
          <w:bCs/>
          <w:color w:val="000000"/>
          <w:sz w:val="24"/>
        </w:rPr>
        <w:t>九、</w:t>
      </w:r>
      <w:r>
        <w:rPr>
          <w:rFonts w:hint="eastAsia" w:ascii="宋体" w:hAnsi="宋体" w:eastAsia="宋体"/>
          <w:b/>
          <w:bCs/>
          <w:color w:val="000000"/>
          <w:sz w:val="24"/>
          <w:lang w:val="en-US" w:eastAsia="zh-CN"/>
        </w:rPr>
        <w:t>合同履约期</w:t>
      </w:r>
      <w:r>
        <w:rPr>
          <w:rFonts w:ascii="宋体" w:hAnsi="宋体" w:eastAsia="宋体"/>
          <w:b/>
          <w:bCs/>
          <w:color w:val="000000"/>
          <w:sz w:val="24"/>
        </w:rPr>
        <w:t>：</w:t>
      </w:r>
      <w:r>
        <w:rPr>
          <w:rFonts w:hint="eastAsia" w:ascii="宋体" w:hAnsi="宋体" w:eastAsia="宋体" w:cs="Times New Roman"/>
          <w:color w:val="000000"/>
          <w:sz w:val="24"/>
        </w:rPr>
        <w:t>365日历天</w:t>
      </w:r>
      <w:r>
        <w:rPr>
          <w:rFonts w:hint="eastAsia" w:ascii="宋体" w:hAnsi="宋体" w:eastAsia="宋体" w:cs="Times New Roman"/>
          <w:color w:val="000000"/>
          <w:sz w:val="24"/>
          <w:lang w:val="en-US" w:eastAsia="zh-CN"/>
        </w:rPr>
        <w:t>或者实际合同履行金额达到200万元（先到为准）</w:t>
      </w:r>
      <w:r>
        <w:rPr>
          <w:rFonts w:hint="eastAsia" w:ascii="宋体" w:hAnsi="宋体" w:eastAsia="宋体" w:cs="Times New Roman"/>
          <w:color w:val="000000"/>
          <w:sz w:val="24"/>
        </w:rPr>
        <w:t>。</w:t>
      </w:r>
    </w:p>
    <w:p w14:paraId="176202D4">
      <w:pPr>
        <w:spacing w:line="360" w:lineRule="auto"/>
        <w:jc w:val="left"/>
        <w:rPr>
          <w:rFonts w:ascii="宋体" w:hAnsi="宋体" w:eastAsia="宋体"/>
        </w:rPr>
      </w:pPr>
      <w:r>
        <w:rPr>
          <w:rFonts w:hint="eastAsia" w:ascii="宋体" w:hAnsi="宋体" w:eastAsia="宋体"/>
          <w:b/>
          <w:bCs/>
          <w:color w:val="000000"/>
          <w:sz w:val="24"/>
        </w:rPr>
        <w:t>十、</w:t>
      </w:r>
      <w:r>
        <w:rPr>
          <w:rFonts w:ascii="宋体" w:hAnsi="宋体" w:eastAsia="宋体"/>
          <w:b/>
          <w:bCs/>
          <w:color w:val="000000"/>
          <w:sz w:val="24"/>
        </w:rPr>
        <w:t>招标联系人：</w:t>
      </w:r>
    </w:p>
    <w:p w14:paraId="26132BE6">
      <w:pPr>
        <w:spacing w:line="360" w:lineRule="auto"/>
        <w:ind w:firstLine="480" w:firstLineChars="200"/>
        <w:rPr>
          <w:rFonts w:ascii="宋体" w:hAnsi="宋体" w:eastAsia="宋体"/>
          <w:color w:val="000000"/>
          <w:sz w:val="24"/>
        </w:rPr>
      </w:pPr>
      <w:r>
        <w:rPr>
          <w:rFonts w:hint="eastAsia" w:ascii="宋体" w:hAnsi="宋体" w:eastAsia="宋体"/>
          <w:color w:val="000000"/>
          <w:sz w:val="24"/>
        </w:rPr>
        <w:t>1</w:t>
      </w:r>
      <w:r>
        <w:rPr>
          <w:rFonts w:ascii="宋体" w:hAnsi="宋体" w:eastAsia="宋体"/>
          <w:color w:val="000000"/>
          <w:sz w:val="24"/>
        </w:rPr>
        <w:t>、</w:t>
      </w:r>
      <w:r>
        <w:rPr>
          <w:rFonts w:hint="eastAsia" w:ascii="宋体" w:hAnsi="宋体" w:eastAsia="宋体"/>
          <w:color w:val="000000"/>
          <w:sz w:val="24"/>
        </w:rPr>
        <w:t>招标</w:t>
      </w:r>
      <w:r>
        <w:rPr>
          <w:rFonts w:ascii="宋体" w:hAnsi="宋体" w:eastAsia="宋体"/>
          <w:color w:val="000000"/>
          <w:sz w:val="24"/>
        </w:rPr>
        <w:t>联系人：</w:t>
      </w:r>
      <w:r>
        <w:rPr>
          <w:rFonts w:hint="eastAsia" w:ascii="宋体" w:hAnsi="宋体" w:eastAsia="宋体"/>
          <w:color w:val="000000"/>
          <w:sz w:val="24"/>
        </w:rPr>
        <w:t>史工</w:t>
      </w:r>
      <w:r>
        <w:rPr>
          <w:rFonts w:ascii="宋体" w:hAnsi="宋体" w:eastAsia="宋体"/>
          <w:color w:val="000000"/>
          <w:sz w:val="24"/>
        </w:rPr>
        <w:t>，联系电话：18615514537；</w:t>
      </w:r>
    </w:p>
    <w:p w14:paraId="4887E8D3">
      <w:pPr>
        <w:spacing w:line="360" w:lineRule="auto"/>
        <w:ind w:firstLine="480" w:firstLineChars="200"/>
        <w:rPr>
          <w:rFonts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w:t>
      </w:r>
      <w:r>
        <w:rPr>
          <w:rFonts w:hint="eastAsia" w:ascii="宋体" w:hAnsi="宋体" w:eastAsia="宋体"/>
          <w:color w:val="000000"/>
          <w:sz w:val="24"/>
        </w:rPr>
        <w:t>技术</w:t>
      </w:r>
      <w:r>
        <w:rPr>
          <w:rFonts w:ascii="宋体" w:hAnsi="宋体" w:eastAsia="宋体"/>
          <w:color w:val="000000"/>
          <w:sz w:val="24"/>
        </w:rPr>
        <w:t>联系人：</w:t>
      </w:r>
      <w:r>
        <w:rPr>
          <w:rFonts w:hint="eastAsia" w:ascii="宋体" w:hAnsi="宋体" w:eastAsia="宋体"/>
          <w:color w:val="000000"/>
          <w:sz w:val="24"/>
        </w:rPr>
        <w:t>张工，</w:t>
      </w:r>
      <w:r>
        <w:rPr>
          <w:rFonts w:ascii="宋体" w:hAnsi="宋体" w:eastAsia="宋体"/>
          <w:color w:val="000000"/>
          <w:sz w:val="24"/>
        </w:rPr>
        <w:t xml:space="preserve"> 联系电话：</w:t>
      </w:r>
      <w:r>
        <w:rPr>
          <w:rFonts w:hint="eastAsia" w:ascii="宋体" w:hAnsi="宋体" w:eastAsia="宋体"/>
          <w:color w:val="000000"/>
          <w:sz w:val="24"/>
        </w:rPr>
        <w:t>13864134777；</w:t>
      </w:r>
    </w:p>
    <w:p w14:paraId="20FBD16D">
      <w:pPr>
        <w:spacing w:line="360" w:lineRule="auto"/>
        <w:jc w:val="left"/>
        <w:rPr>
          <w:rFonts w:ascii="宋体" w:hAnsi="宋体" w:eastAsia="宋体"/>
          <w:b/>
          <w:bCs/>
          <w:color w:val="000000"/>
          <w:sz w:val="24"/>
        </w:rPr>
      </w:pPr>
      <w:r>
        <w:rPr>
          <w:rFonts w:ascii="宋体" w:hAnsi="宋体" w:eastAsia="宋体"/>
          <w:b/>
          <w:bCs/>
          <w:color w:val="000000"/>
          <w:sz w:val="24"/>
        </w:rPr>
        <w:t>十</w:t>
      </w:r>
      <w:r>
        <w:rPr>
          <w:rFonts w:hint="eastAsia" w:ascii="宋体" w:hAnsi="宋体" w:eastAsia="宋体"/>
          <w:b/>
          <w:bCs/>
          <w:color w:val="000000"/>
          <w:sz w:val="24"/>
        </w:rPr>
        <w:t>一</w:t>
      </w:r>
      <w:r>
        <w:rPr>
          <w:rFonts w:ascii="宋体" w:hAnsi="宋体" w:eastAsia="宋体"/>
          <w:b/>
          <w:bCs/>
          <w:color w:val="000000"/>
          <w:sz w:val="24"/>
        </w:rPr>
        <w:t>、报名及投标人员在山东济钢环保新材料有限公司的一切活动，必须遵守山东济钢环保新材料有限公司的安全规定。现场技术交底及现场装运必须遵守现场安全管理规定，服从现场指挥。</w:t>
      </w:r>
    </w:p>
    <w:p w14:paraId="779E1637">
      <w:pPr>
        <w:spacing w:line="360" w:lineRule="auto"/>
        <w:jc w:val="left"/>
        <w:rPr>
          <w:rFonts w:ascii="宋体" w:hAnsi="宋体" w:eastAsia="宋体"/>
          <w:b/>
          <w:bCs/>
          <w:color w:val="000000"/>
          <w:sz w:val="24"/>
        </w:rPr>
      </w:pPr>
      <w:r>
        <w:rPr>
          <w:rFonts w:ascii="宋体" w:hAnsi="宋体" w:eastAsia="宋体"/>
          <w:b/>
          <w:bCs/>
          <w:color w:val="000000"/>
          <w:sz w:val="24"/>
        </w:rPr>
        <w:t>十</w:t>
      </w:r>
      <w:r>
        <w:rPr>
          <w:rFonts w:hint="eastAsia" w:ascii="宋体" w:hAnsi="宋体" w:eastAsia="宋体"/>
          <w:b/>
          <w:bCs/>
          <w:color w:val="000000"/>
          <w:sz w:val="24"/>
        </w:rPr>
        <w:t>二</w:t>
      </w:r>
      <w:r>
        <w:rPr>
          <w:rFonts w:ascii="宋体" w:hAnsi="宋体" w:eastAsia="宋体"/>
          <w:b/>
          <w:bCs/>
          <w:color w:val="000000"/>
          <w:sz w:val="24"/>
        </w:rPr>
        <w:t>、公告中的招标内容和招标其他要求以最终的招标文件为准。</w:t>
      </w:r>
    </w:p>
    <w:p w14:paraId="06C73119">
      <w:pPr>
        <w:pStyle w:val="2"/>
        <w:ind w:firstLine="400"/>
      </w:pPr>
    </w:p>
    <w:p w14:paraId="22B33BF7">
      <w:pPr>
        <w:spacing w:line="300" w:lineRule="auto"/>
        <w:ind w:left="1000"/>
        <w:jc w:val="right"/>
        <w:rPr>
          <w:rFonts w:ascii="宋体" w:hAnsi="宋体" w:eastAsia="宋体"/>
          <w:color w:val="000000"/>
          <w:sz w:val="24"/>
          <w:szCs w:val="24"/>
        </w:rPr>
      </w:pPr>
      <w:r>
        <w:rPr>
          <w:rFonts w:ascii="宋体" w:hAnsi="宋体" w:eastAsia="宋体"/>
          <w:color w:val="000000"/>
          <w:sz w:val="24"/>
          <w:szCs w:val="24"/>
        </w:rPr>
        <w:t>山东济钢环保新材料有限公司</w:t>
      </w:r>
    </w:p>
    <w:p w14:paraId="511028D4">
      <w:pPr>
        <w:spacing w:line="300" w:lineRule="auto"/>
        <w:ind w:firstLine="6000" w:firstLineChars="2500"/>
        <w:rPr>
          <w:rFonts w:ascii="宋体" w:hAnsi="宋体" w:eastAsia="宋体"/>
          <w:color w:val="000000"/>
          <w:sz w:val="24"/>
          <w:szCs w:val="24"/>
        </w:rPr>
      </w:pPr>
      <w:r>
        <w:rPr>
          <w:rFonts w:hint="eastAsia" w:ascii="宋体" w:hAnsi="宋体" w:eastAsia="宋体"/>
          <w:color w:val="000000"/>
          <w:sz w:val="24"/>
          <w:szCs w:val="24"/>
        </w:rPr>
        <w:t xml:space="preserve">   </w:t>
      </w:r>
      <w:r>
        <w:rPr>
          <w:rFonts w:ascii="宋体" w:hAnsi="宋体" w:eastAsia="宋体"/>
          <w:color w:val="000000"/>
          <w:sz w:val="24"/>
          <w:szCs w:val="24"/>
          <w:highlight w:val="yellow"/>
        </w:rPr>
        <w:t>20</w:t>
      </w:r>
      <w:r>
        <w:rPr>
          <w:rFonts w:hint="eastAsia" w:ascii="宋体" w:hAnsi="宋体" w:eastAsia="宋体"/>
          <w:color w:val="000000"/>
          <w:sz w:val="24"/>
          <w:szCs w:val="24"/>
          <w:highlight w:val="yellow"/>
        </w:rPr>
        <w:t>25</w:t>
      </w:r>
      <w:r>
        <w:rPr>
          <w:rFonts w:ascii="宋体" w:hAnsi="宋体" w:eastAsia="宋体"/>
          <w:color w:val="000000"/>
          <w:sz w:val="24"/>
          <w:szCs w:val="24"/>
          <w:highlight w:val="yellow"/>
        </w:rPr>
        <w:t>年</w:t>
      </w:r>
      <w:r>
        <w:rPr>
          <w:rFonts w:hint="eastAsia" w:ascii="宋体" w:hAnsi="宋体" w:eastAsia="宋体"/>
          <w:color w:val="000000"/>
          <w:sz w:val="24"/>
          <w:szCs w:val="24"/>
          <w:highlight w:val="yellow"/>
          <w:lang w:val="en-US" w:eastAsia="zh-CN"/>
        </w:rPr>
        <w:t>12</w:t>
      </w:r>
      <w:r>
        <w:rPr>
          <w:rFonts w:ascii="宋体" w:hAnsi="宋体" w:eastAsia="宋体"/>
          <w:color w:val="000000"/>
          <w:sz w:val="24"/>
          <w:szCs w:val="24"/>
          <w:highlight w:val="yellow"/>
        </w:rPr>
        <w:t>月</w:t>
      </w:r>
      <w:r>
        <w:rPr>
          <w:rFonts w:hint="eastAsia" w:ascii="宋体" w:hAnsi="宋体" w:eastAsia="宋体"/>
          <w:color w:val="000000"/>
          <w:sz w:val="24"/>
          <w:szCs w:val="24"/>
          <w:highlight w:val="yellow"/>
          <w:lang w:val="en-US" w:eastAsia="zh-CN"/>
        </w:rPr>
        <w:t>10</w:t>
      </w:r>
      <w:r>
        <w:rPr>
          <w:rFonts w:ascii="宋体" w:hAnsi="宋体" w:eastAsia="宋体"/>
          <w:color w:val="000000"/>
          <w:sz w:val="24"/>
          <w:szCs w:val="24"/>
          <w:highlight w:val="yellow"/>
        </w:rPr>
        <w:t>日</w:t>
      </w:r>
    </w:p>
    <w:p w14:paraId="4C040DDC">
      <w:pPr>
        <w:pStyle w:val="2"/>
        <w:ind w:firstLine="400"/>
      </w:pPr>
      <w:r>
        <w:br w:type="page"/>
      </w:r>
    </w:p>
    <w:p w14:paraId="0FE4CFA2">
      <w:pPr>
        <w:spacing w:line="300" w:lineRule="auto"/>
        <w:ind w:firstLine="6000" w:firstLineChars="2500"/>
        <w:rPr>
          <w:rFonts w:ascii="宋体" w:hAnsi="宋体" w:eastAsia="宋体"/>
          <w:color w:val="000000"/>
          <w:sz w:val="24"/>
          <w:szCs w:val="24"/>
        </w:rPr>
      </w:pPr>
    </w:p>
    <w:bookmarkEnd w:id="1"/>
    <w:bookmarkEnd w:id="2"/>
    <w:bookmarkEnd w:id="3"/>
    <w:bookmarkEnd w:id="4"/>
    <w:p w14:paraId="73FB2C66">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bookmarkStart w:id="6" w:name="_Toc179632544"/>
      <w:r>
        <w:rPr>
          <w:rFonts w:hint="eastAsia" w:ascii="Times New Roman" w:hAnsi="Times New Roman"/>
          <w:b/>
          <w:bCs w:val="0"/>
          <w:i w:val="0"/>
          <w:color w:val="000000"/>
          <w:kern w:val="2"/>
          <w:sz w:val="44"/>
          <w:szCs w:val="44"/>
        </w:rPr>
        <w:t>第二章 投标人须知</w:t>
      </w:r>
      <w:bookmarkEnd w:id="6"/>
    </w:p>
    <w:p w14:paraId="05E327AA">
      <w:pPr>
        <w:keepNext/>
        <w:keepLines/>
        <w:spacing w:before="120" w:after="156" w:afterLines="50" w:line="400" w:lineRule="exact"/>
        <w:ind w:firstLine="400"/>
        <w:outlineLvl w:val="1"/>
        <w:rPr>
          <w:rFonts w:ascii="Times New Roman" w:hAnsi="Times New Roman" w:eastAsia="黑体"/>
          <w:kern w:val="0"/>
          <w:sz w:val="28"/>
          <w:szCs w:val="20"/>
        </w:rPr>
      </w:pPr>
      <w:bookmarkStart w:id="7" w:name="_Toc179632545"/>
      <w:r>
        <w:rPr>
          <w:rFonts w:hint="eastAsia" w:ascii="Times New Roman" w:hAnsi="Times New Roman" w:eastAsia="黑体"/>
          <w:kern w:val="0"/>
          <w:sz w:val="28"/>
          <w:szCs w:val="20"/>
        </w:rPr>
        <w:t>投标人须知前附表</w:t>
      </w:r>
      <w:bookmarkEnd w:id="7"/>
    </w:p>
    <w:tbl>
      <w:tblPr>
        <w:tblStyle w:val="47"/>
        <w:tblW w:w="5000" w:type="pct"/>
        <w:tblInd w:w="0" w:type="dxa"/>
        <w:tblLayout w:type="autofit"/>
        <w:tblCellMar>
          <w:top w:w="0" w:type="dxa"/>
          <w:left w:w="108" w:type="dxa"/>
          <w:bottom w:w="0" w:type="dxa"/>
          <w:right w:w="108" w:type="dxa"/>
        </w:tblCellMar>
      </w:tblPr>
      <w:tblGrid>
        <w:gridCol w:w="1041"/>
        <w:gridCol w:w="2610"/>
        <w:gridCol w:w="5183"/>
      </w:tblGrid>
      <w:tr w14:paraId="1ED6D892">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67559BB">
            <w:pPr>
              <w:widowControl/>
              <w:adjustRightInd w:val="0"/>
              <w:spacing w:line="440" w:lineRule="exact"/>
              <w:jc w:val="center"/>
              <w:textAlignment w:val="baseline"/>
              <w:rPr>
                <w:rFonts w:ascii="Calibri" w:hAnsi="Calibri" w:eastAsia="宋体"/>
                <w:b/>
                <w:kern w:val="0"/>
                <w:sz w:val="24"/>
                <w:szCs w:val="20"/>
              </w:rPr>
            </w:pPr>
            <w:r>
              <w:rPr>
                <w:rFonts w:ascii="Calibri" w:hAnsi="Calibri" w:eastAsia="宋体"/>
                <w:b/>
                <w:kern w:val="0"/>
                <w:sz w:val="24"/>
                <w:szCs w:val="20"/>
              </w:rPr>
              <w:t>条款号</w:t>
            </w:r>
          </w:p>
        </w:tc>
        <w:tc>
          <w:tcPr>
            <w:tcW w:w="1477" w:type="pct"/>
            <w:tcBorders>
              <w:top w:val="single" w:color="auto" w:sz="4" w:space="0"/>
              <w:left w:val="single" w:color="auto" w:sz="4" w:space="0"/>
              <w:bottom w:val="single" w:color="auto" w:sz="4" w:space="0"/>
              <w:right w:val="single" w:color="auto" w:sz="4" w:space="0"/>
            </w:tcBorders>
            <w:vAlign w:val="center"/>
          </w:tcPr>
          <w:p w14:paraId="0F0044E3">
            <w:pPr>
              <w:widowControl/>
              <w:adjustRightInd w:val="0"/>
              <w:spacing w:line="440" w:lineRule="exact"/>
              <w:jc w:val="center"/>
              <w:textAlignment w:val="baseline"/>
              <w:rPr>
                <w:rFonts w:ascii="Calibri" w:hAnsi="Calibri" w:eastAsia="宋体"/>
                <w:b/>
                <w:kern w:val="0"/>
                <w:sz w:val="24"/>
                <w:szCs w:val="20"/>
              </w:rPr>
            </w:pPr>
            <w:r>
              <w:rPr>
                <w:rFonts w:ascii="Calibri" w:hAnsi="Calibri" w:eastAsia="宋体"/>
                <w:b/>
                <w:kern w:val="0"/>
                <w:sz w:val="24"/>
                <w:szCs w:val="20"/>
              </w:rPr>
              <w:t>条款名称</w:t>
            </w:r>
          </w:p>
        </w:tc>
        <w:tc>
          <w:tcPr>
            <w:tcW w:w="2932" w:type="pct"/>
            <w:tcBorders>
              <w:top w:val="single" w:color="auto" w:sz="4" w:space="0"/>
              <w:left w:val="single" w:color="auto" w:sz="4" w:space="0"/>
              <w:bottom w:val="single" w:color="auto" w:sz="4" w:space="0"/>
              <w:right w:val="single" w:color="auto" w:sz="4" w:space="0"/>
            </w:tcBorders>
            <w:vAlign w:val="center"/>
          </w:tcPr>
          <w:p w14:paraId="185F65F3">
            <w:pPr>
              <w:widowControl/>
              <w:adjustRightInd w:val="0"/>
              <w:spacing w:line="440" w:lineRule="exact"/>
              <w:jc w:val="center"/>
              <w:textAlignment w:val="baseline"/>
              <w:rPr>
                <w:rFonts w:ascii="Calibri" w:hAnsi="Calibri" w:eastAsia="宋体"/>
                <w:b/>
                <w:kern w:val="0"/>
                <w:sz w:val="24"/>
                <w:szCs w:val="20"/>
              </w:rPr>
            </w:pPr>
            <w:r>
              <w:rPr>
                <w:rFonts w:ascii="Calibri" w:hAnsi="Calibri" w:eastAsia="宋体"/>
                <w:b/>
                <w:kern w:val="0"/>
                <w:sz w:val="24"/>
                <w:szCs w:val="20"/>
              </w:rPr>
              <w:t>编列内容</w:t>
            </w:r>
          </w:p>
        </w:tc>
      </w:tr>
      <w:tr w14:paraId="3E91566D">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33F22D8">
            <w:pPr>
              <w:spacing w:line="300" w:lineRule="auto"/>
              <w:rPr>
                <w:rFonts w:ascii="Times New Roman" w:hAnsi="Times New Roman"/>
                <w:color w:val="000000"/>
              </w:rPr>
            </w:pPr>
            <w:r>
              <w:rPr>
                <w:rFonts w:ascii="Times New Roman" w:hAnsi="Times New Roman"/>
                <w:color w:val="000000"/>
              </w:rPr>
              <w:t>1.1.</w:t>
            </w:r>
            <w:r>
              <w:rPr>
                <w:rFonts w:hint="eastAsia"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18288F17">
            <w:pPr>
              <w:spacing w:line="300" w:lineRule="auto"/>
              <w:ind w:firstLine="420" w:firstLineChars="200"/>
              <w:rPr>
                <w:rFonts w:ascii="Times New Roman" w:hAnsi="Times New Roman"/>
                <w:color w:val="000000"/>
              </w:rPr>
            </w:pPr>
            <w:r>
              <w:rPr>
                <w:rFonts w:hint="eastAsia" w:ascii="Times New Roman" w:hAnsi="Times New Roman"/>
                <w:color w:val="000000"/>
              </w:rPr>
              <w:t>招标人</w:t>
            </w:r>
          </w:p>
        </w:tc>
        <w:tc>
          <w:tcPr>
            <w:tcW w:w="2932" w:type="pct"/>
            <w:tcBorders>
              <w:top w:val="single" w:color="auto" w:sz="4" w:space="0"/>
              <w:left w:val="single" w:color="auto" w:sz="4" w:space="0"/>
              <w:bottom w:val="single" w:color="auto" w:sz="4" w:space="0"/>
              <w:right w:val="single" w:color="auto" w:sz="4" w:space="0"/>
            </w:tcBorders>
            <w:vAlign w:val="center"/>
          </w:tcPr>
          <w:p w14:paraId="670617EE">
            <w:pPr>
              <w:spacing w:line="300" w:lineRule="auto"/>
              <w:rPr>
                <w:rFonts w:ascii="Times New Roman" w:hAnsi="Times New Roman"/>
                <w:color w:val="000000"/>
              </w:rPr>
            </w:pPr>
            <w:r>
              <w:rPr>
                <w:rFonts w:hint="eastAsia" w:ascii="Times New Roman" w:hAnsi="Times New Roman"/>
                <w:color w:val="000000"/>
              </w:rPr>
              <w:t>名称：山东济钢环保新材料有限公司</w:t>
            </w:r>
          </w:p>
          <w:p w14:paraId="6FD0F69A">
            <w:pPr>
              <w:spacing w:line="300" w:lineRule="auto"/>
              <w:rPr>
                <w:rFonts w:ascii="Times New Roman" w:hAnsi="Times New Roman"/>
                <w:color w:val="000000"/>
              </w:rPr>
            </w:pPr>
            <w:r>
              <w:rPr>
                <w:rFonts w:hint="eastAsia" w:ascii="Times New Roman" w:hAnsi="Times New Roman"/>
                <w:color w:val="000000"/>
              </w:rPr>
              <w:t>地址：山东省济南市章丘区官庄街道办事处弓角湾村</w:t>
            </w:r>
          </w:p>
        </w:tc>
      </w:tr>
      <w:tr w14:paraId="387EAE2C">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8AD5D66">
            <w:pPr>
              <w:spacing w:line="300" w:lineRule="auto"/>
              <w:rPr>
                <w:rFonts w:ascii="Times New Roman" w:hAnsi="Times New Roman"/>
                <w:color w:val="000000"/>
              </w:rPr>
            </w:pPr>
            <w:r>
              <w:rPr>
                <w:rFonts w:ascii="Times New Roman" w:hAnsi="Times New Roman"/>
                <w:color w:val="000000"/>
              </w:rPr>
              <w:t>1.1.</w:t>
            </w:r>
            <w:r>
              <w:rPr>
                <w:rFonts w:hint="eastAsia" w:ascii="Times New Roman" w:hAnsi="Times New Roman"/>
                <w:color w:val="000000"/>
              </w:rPr>
              <w:t>2</w:t>
            </w:r>
          </w:p>
        </w:tc>
        <w:tc>
          <w:tcPr>
            <w:tcW w:w="1477" w:type="pct"/>
            <w:tcBorders>
              <w:top w:val="single" w:color="auto" w:sz="4" w:space="0"/>
              <w:left w:val="single" w:color="auto" w:sz="4" w:space="0"/>
              <w:bottom w:val="single" w:color="auto" w:sz="4" w:space="0"/>
              <w:right w:val="single" w:color="auto" w:sz="4" w:space="0"/>
            </w:tcBorders>
            <w:vAlign w:val="center"/>
          </w:tcPr>
          <w:p w14:paraId="5DE50F09">
            <w:pPr>
              <w:spacing w:line="300" w:lineRule="auto"/>
              <w:ind w:firstLine="420" w:firstLineChars="200"/>
              <w:rPr>
                <w:rFonts w:ascii="Times New Roman" w:hAnsi="Times New Roman"/>
                <w:color w:val="000000"/>
              </w:rPr>
            </w:pPr>
            <w:r>
              <w:rPr>
                <w:rFonts w:hint="eastAsia" w:ascii="Times New Roman" w:hAnsi="Times New Roman"/>
                <w:color w:val="000000"/>
              </w:rPr>
              <w:t>项目名称</w:t>
            </w:r>
          </w:p>
        </w:tc>
        <w:tc>
          <w:tcPr>
            <w:tcW w:w="2932" w:type="pct"/>
            <w:tcBorders>
              <w:top w:val="single" w:color="auto" w:sz="4" w:space="0"/>
              <w:left w:val="single" w:color="auto" w:sz="4" w:space="0"/>
              <w:bottom w:val="single" w:color="auto" w:sz="4" w:space="0"/>
              <w:right w:val="single" w:color="auto" w:sz="4" w:space="0"/>
            </w:tcBorders>
            <w:vAlign w:val="center"/>
          </w:tcPr>
          <w:p w14:paraId="377EA536">
            <w:pPr>
              <w:spacing w:line="300" w:lineRule="auto"/>
              <w:jc w:val="left"/>
              <w:rPr>
                <w:rFonts w:hint="eastAsia" w:ascii="Times New Roman" w:hAnsi="Times New Roman" w:cs="Times New Roman"/>
                <w:color w:val="000000"/>
              </w:rPr>
            </w:pPr>
            <w:r>
              <w:rPr>
                <w:rFonts w:hint="eastAsia" w:ascii="Times New Roman" w:hAnsi="Times New Roman"/>
                <w:color w:val="000000"/>
              </w:rPr>
              <w:t>山东济钢环保新材料有限公司</w:t>
            </w:r>
            <w:r>
              <w:rPr>
                <w:rFonts w:hint="eastAsia" w:ascii="Times New Roman" w:hAnsi="Times New Roman" w:cs="Times New Roman"/>
                <w:color w:val="000000"/>
              </w:rPr>
              <w:t>2025-2026年零星项目维修工程</w:t>
            </w:r>
            <w:r>
              <w:rPr>
                <w:rFonts w:hint="eastAsia" w:ascii="Times New Roman" w:hAnsi="Times New Roman" w:cs="Times New Roman"/>
                <w:color w:val="000000"/>
                <w:lang w:val="en-US" w:eastAsia="zh-CN"/>
              </w:rPr>
              <w:t>采购</w:t>
            </w:r>
          </w:p>
          <w:p w14:paraId="1094D366">
            <w:pPr>
              <w:spacing w:line="300" w:lineRule="auto"/>
              <w:ind w:left="-80" w:leftChars="-304" w:hanging="558" w:hangingChars="266"/>
              <w:jc w:val="left"/>
              <w:rPr>
                <w:rFonts w:ascii="Times New Roman" w:hAnsi="Times New Roman"/>
                <w:color w:val="000000"/>
              </w:rPr>
            </w:pPr>
          </w:p>
        </w:tc>
      </w:tr>
      <w:tr w14:paraId="55BDDEFF">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EEC97B6">
            <w:pPr>
              <w:spacing w:line="300" w:lineRule="auto"/>
              <w:rPr>
                <w:rFonts w:ascii="Times New Roman" w:hAnsi="Times New Roman"/>
                <w:color w:val="000000"/>
              </w:rPr>
            </w:pPr>
            <w:r>
              <w:rPr>
                <w:rFonts w:ascii="Times New Roman" w:hAnsi="Times New Roman"/>
                <w:color w:val="000000"/>
              </w:rPr>
              <w:t>1.1.</w:t>
            </w:r>
            <w:r>
              <w:rPr>
                <w:rFonts w:hint="eastAsia" w:ascii="Times New Roman" w:hAnsi="Times New Roman"/>
                <w:color w:val="000000"/>
              </w:rPr>
              <w:t>3</w:t>
            </w:r>
          </w:p>
        </w:tc>
        <w:tc>
          <w:tcPr>
            <w:tcW w:w="1477" w:type="pct"/>
            <w:tcBorders>
              <w:top w:val="single" w:color="auto" w:sz="4" w:space="0"/>
              <w:left w:val="single" w:color="auto" w:sz="4" w:space="0"/>
              <w:bottom w:val="single" w:color="auto" w:sz="4" w:space="0"/>
              <w:right w:val="single" w:color="auto" w:sz="4" w:space="0"/>
            </w:tcBorders>
            <w:vAlign w:val="center"/>
          </w:tcPr>
          <w:p w14:paraId="05851722">
            <w:pPr>
              <w:spacing w:line="300" w:lineRule="auto"/>
              <w:ind w:firstLine="420" w:firstLineChars="200"/>
              <w:rPr>
                <w:rFonts w:ascii="Times New Roman" w:hAnsi="Times New Roman"/>
                <w:color w:val="000000"/>
              </w:rPr>
            </w:pPr>
            <w:r>
              <w:rPr>
                <w:rFonts w:hint="eastAsia" w:ascii="Times New Roman" w:hAnsi="Times New Roman"/>
                <w:color w:val="000000"/>
              </w:rPr>
              <w:t>建设地点</w:t>
            </w:r>
          </w:p>
        </w:tc>
        <w:tc>
          <w:tcPr>
            <w:tcW w:w="2932" w:type="pct"/>
            <w:tcBorders>
              <w:top w:val="single" w:color="auto" w:sz="4" w:space="0"/>
              <w:left w:val="single" w:color="auto" w:sz="4" w:space="0"/>
              <w:bottom w:val="single" w:color="auto" w:sz="4" w:space="0"/>
              <w:right w:val="single" w:color="auto" w:sz="4" w:space="0"/>
            </w:tcBorders>
            <w:vAlign w:val="center"/>
          </w:tcPr>
          <w:p w14:paraId="5DD52A1F">
            <w:pPr>
              <w:spacing w:line="300" w:lineRule="auto"/>
              <w:rPr>
                <w:rFonts w:ascii="Times New Roman" w:hAnsi="Times New Roman"/>
                <w:color w:val="000000"/>
              </w:rPr>
            </w:pPr>
            <w:r>
              <w:rPr>
                <w:rFonts w:hint="eastAsia" w:ascii="Times New Roman" w:hAnsi="Times New Roman"/>
                <w:color w:val="000000"/>
              </w:rPr>
              <w:t>山东省济南市章丘区官庄街道办事处弓角湾村</w:t>
            </w:r>
          </w:p>
        </w:tc>
      </w:tr>
      <w:tr w14:paraId="6DE01727">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020C083">
            <w:pPr>
              <w:spacing w:line="300" w:lineRule="auto"/>
              <w:rPr>
                <w:rFonts w:ascii="Times New Roman" w:hAnsi="Times New Roman"/>
                <w:color w:val="000000"/>
              </w:rPr>
            </w:pPr>
            <w:r>
              <w:rPr>
                <w:rFonts w:ascii="Times New Roman" w:hAnsi="Times New Roman"/>
                <w:color w:val="000000"/>
              </w:rPr>
              <w:t>1.2.1</w:t>
            </w:r>
          </w:p>
        </w:tc>
        <w:tc>
          <w:tcPr>
            <w:tcW w:w="1477" w:type="pct"/>
            <w:tcBorders>
              <w:top w:val="single" w:color="auto" w:sz="4" w:space="0"/>
              <w:left w:val="single" w:color="auto" w:sz="4" w:space="0"/>
              <w:bottom w:val="single" w:color="auto" w:sz="4" w:space="0"/>
              <w:right w:val="single" w:color="auto" w:sz="4" w:space="0"/>
            </w:tcBorders>
            <w:vAlign w:val="center"/>
          </w:tcPr>
          <w:p w14:paraId="338666AA">
            <w:pPr>
              <w:spacing w:line="300" w:lineRule="auto"/>
              <w:ind w:firstLine="420" w:firstLineChars="200"/>
              <w:rPr>
                <w:rFonts w:ascii="Times New Roman" w:hAnsi="Times New Roman"/>
                <w:color w:val="000000"/>
              </w:rPr>
            </w:pPr>
            <w:r>
              <w:rPr>
                <w:rFonts w:hint="eastAsia" w:ascii="Times New Roman" w:hAnsi="Times New Roman"/>
                <w:color w:val="000000"/>
              </w:rPr>
              <w:t>资金来源</w:t>
            </w:r>
          </w:p>
        </w:tc>
        <w:tc>
          <w:tcPr>
            <w:tcW w:w="2932" w:type="pct"/>
            <w:tcBorders>
              <w:top w:val="single" w:color="auto" w:sz="4" w:space="0"/>
              <w:left w:val="single" w:color="auto" w:sz="4" w:space="0"/>
              <w:bottom w:val="single" w:color="auto" w:sz="4" w:space="0"/>
              <w:right w:val="single" w:color="auto" w:sz="4" w:space="0"/>
            </w:tcBorders>
            <w:vAlign w:val="center"/>
          </w:tcPr>
          <w:p w14:paraId="461D5203">
            <w:pPr>
              <w:spacing w:line="300" w:lineRule="auto"/>
              <w:rPr>
                <w:rFonts w:ascii="Times New Roman" w:hAnsi="Times New Roman"/>
                <w:color w:val="000000"/>
              </w:rPr>
            </w:pPr>
            <w:r>
              <w:rPr>
                <w:rFonts w:hint="eastAsia" w:ascii="Times New Roman" w:hAnsi="Times New Roman"/>
                <w:color w:val="000000"/>
              </w:rPr>
              <w:t>自筹</w:t>
            </w:r>
          </w:p>
        </w:tc>
      </w:tr>
      <w:tr w14:paraId="2469B901">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8E519BF">
            <w:pPr>
              <w:spacing w:line="300" w:lineRule="auto"/>
              <w:rPr>
                <w:rFonts w:ascii="Times New Roman" w:hAnsi="Times New Roman"/>
                <w:color w:val="000000"/>
              </w:rPr>
            </w:pPr>
            <w:r>
              <w:rPr>
                <w:rFonts w:ascii="Times New Roman" w:hAnsi="Times New Roman"/>
                <w:color w:val="000000"/>
              </w:rPr>
              <w:t>1.</w:t>
            </w:r>
            <w:r>
              <w:rPr>
                <w:rFonts w:hint="eastAsia" w:ascii="Times New Roman" w:hAnsi="Times New Roman"/>
                <w:color w:val="000000"/>
              </w:rPr>
              <w:t>3</w:t>
            </w:r>
            <w:r>
              <w:rPr>
                <w:rFonts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1819817E">
            <w:pPr>
              <w:spacing w:line="300" w:lineRule="auto"/>
              <w:ind w:firstLine="420" w:firstLineChars="200"/>
              <w:rPr>
                <w:rFonts w:ascii="Times New Roman" w:hAnsi="Times New Roman"/>
                <w:color w:val="000000"/>
              </w:rPr>
            </w:pPr>
            <w:r>
              <w:rPr>
                <w:rFonts w:hint="eastAsia" w:ascii="Times New Roman" w:hAnsi="Times New Roman"/>
                <w:color w:val="000000"/>
              </w:rPr>
              <w:t>招标内容、范围</w:t>
            </w:r>
          </w:p>
        </w:tc>
        <w:tc>
          <w:tcPr>
            <w:tcW w:w="2932" w:type="pct"/>
            <w:tcBorders>
              <w:top w:val="single" w:color="auto" w:sz="4" w:space="0"/>
              <w:left w:val="single" w:color="auto" w:sz="4" w:space="0"/>
              <w:bottom w:val="single" w:color="auto" w:sz="4" w:space="0"/>
              <w:right w:val="single" w:color="auto" w:sz="4" w:space="0"/>
            </w:tcBorders>
            <w:vAlign w:val="center"/>
          </w:tcPr>
          <w:p w14:paraId="25896EBB">
            <w:pPr>
              <w:spacing w:line="300" w:lineRule="auto"/>
              <w:rPr>
                <w:rFonts w:ascii="Times New Roman" w:hAnsi="Times New Roman"/>
                <w:color w:val="000000"/>
              </w:rPr>
            </w:pPr>
            <w:r>
              <w:rPr>
                <w:rFonts w:hint="eastAsia" w:ascii="Times New Roman" w:hAnsi="Times New Roman"/>
                <w:color w:val="000000"/>
              </w:rPr>
              <w:t>园区内土建、钢结构、安装、装饰装修等零星维修工程。具体内容以发包方交底为准。</w:t>
            </w:r>
          </w:p>
        </w:tc>
      </w:tr>
      <w:tr w14:paraId="2A3B71A8">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6EB1044">
            <w:pPr>
              <w:spacing w:line="300" w:lineRule="auto"/>
              <w:rPr>
                <w:rFonts w:ascii="Times New Roman" w:hAnsi="Times New Roman"/>
                <w:color w:val="000000"/>
              </w:rPr>
            </w:pPr>
            <w:r>
              <w:rPr>
                <w:rFonts w:ascii="Times New Roman" w:hAnsi="Times New Roman"/>
                <w:color w:val="000000"/>
              </w:rPr>
              <w:t>1.3.2</w:t>
            </w:r>
          </w:p>
        </w:tc>
        <w:tc>
          <w:tcPr>
            <w:tcW w:w="1477" w:type="pct"/>
            <w:tcBorders>
              <w:top w:val="single" w:color="auto" w:sz="4" w:space="0"/>
              <w:left w:val="single" w:color="auto" w:sz="4" w:space="0"/>
              <w:bottom w:val="single" w:color="auto" w:sz="4" w:space="0"/>
              <w:right w:val="single" w:color="auto" w:sz="4" w:space="0"/>
            </w:tcBorders>
            <w:vAlign w:val="center"/>
          </w:tcPr>
          <w:p w14:paraId="02DBBD53">
            <w:pPr>
              <w:spacing w:line="300" w:lineRule="auto"/>
              <w:ind w:firstLine="420" w:firstLineChars="200"/>
              <w:rPr>
                <w:rFonts w:hint="default" w:ascii="Times New Roman" w:hAnsi="Times New Roman" w:eastAsia="等线"/>
                <w:color w:val="000000"/>
                <w:highlight w:val="yellow"/>
                <w:lang w:val="en-US" w:eastAsia="zh-CN"/>
              </w:rPr>
            </w:pPr>
            <w:r>
              <w:rPr>
                <w:rFonts w:hint="eastAsia" w:ascii="Times New Roman" w:hAnsi="Times New Roman"/>
                <w:color w:val="000000"/>
                <w:highlight w:val="yellow"/>
                <w:lang w:val="en-US" w:eastAsia="zh-CN"/>
              </w:rPr>
              <w:t>合同履行时间</w:t>
            </w:r>
          </w:p>
        </w:tc>
        <w:tc>
          <w:tcPr>
            <w:tcW w:w="2932" w:type="pct"/>
            <w:tcBorders>
              <w:top w:val="single" w:color="auto" w:sz="4" w:space="0"/>
              <w:left w:val="single" w:color="auto" w:sz="4" w:space="0"/>
              <w:bottom w:val="single" w:color="auto" w:sz="4" w:space="0"/>
              <w:right w:val="single" w:color="auto" w:sz="4" w:space="0"/>
            </w:tcBorders>
            <w:vAlign w:val="center"/>
          </w:tcPr>
          <w:p w14:paraId="42FACA9B">
            <w:pPr>
              <w:spacing w:line="300" w:lineRule="auto"/>
              <w:rPr>
                <w:rFonts w:hint="default" w:ascii="Times New Roman" w:hAnsi="Times New Roman" w:eastAsia="等线"/>
                <w:color w:val="000000"/>
                <w:highlight w:val="yellow"/>
                <w:lang w:val="en-US" w:eastAsia="zh-CN"/>
              </w:rPr>
            </w:pPr>
            <w:r>
              <w:rPr>
                <w:rFonts w:hint="eastAsia" w:ascii="Times New Roman" w:hAnsi="Times New Roman"/>
                <w:color w:val="000000"/>
                <w:highlight w:val="yellow"/>
              </w:rPr>
              <w:t>365日历天</w:t>
            </w:r>
            <w:r>
              <w:rPr>
                <w:rFonts w:hint="eastAsia" w:ascii="Times New Roman" w:hAnsi="Times New Roman"/>
                <w:color w:val="000000"/>
                <w:highlight w:val="yellow"/>
                <w:lang w:val="en-US" w:eastAsia="zh-CN"/>
              </w:rPr>
              <w:t>或者实际合同履行金额达到200万元（先到为准）</w:t>
            </w:r>
          </w:p>
        </w:tc>
      </w:tr>
      <w:tr w14:paraId="55FAC1E8">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584003D">
            <w:pPr>
              <w:spacing w:line="300" w:lineRule="auto"/>
              <w:rPr>
                <w:rFonts w:ascii="Times New Roman" w:hAnsi="Times New Roman"/>
                <w:color w:val="000000"/>
              </w:rPr>
            </w:pPr>
            <w:r>
              <w:rPr>
                <w:rFonts w:ascii="Times New Roman" w:hAnsi="Times New Roman"/>
                <w:color w:val="000000"/>
              </w:rPr>
              <w:t>1.3.3</w:t>
            </w:r>
          </w:p>
        </w:tc>
        <w:tc>
          <w:tcPr>
            <w:tcW w:w="1477" w:type="pct"/>
            <w:tcBorders>
              <w:top w:val="single" w:color="auto" w:sz="4" w:space="0"/>
              <w:left w:val="single" w:color="auto" w:sz="4" w:space="0"/>
              <w:bottom w:val="single" w:color="auto" w:sz="4" w:space="0"/>
              <w:right w:val="single" w:color="auto" w:sz="4" w:space="0"/>
            </w:tcBorders>
            <w:vAlign w:val="center"/>
          </w:tcPr>
          <w:p w14:paraId="740A0590">
            <w:pPr>
              <w:spacing w:line="300" w:lineRule="auto"/>
              <w:ind w:firstLine="420" w:firstLineChars="200"/>
              <w:rPr>
                <w:rFonts w:ascii="Times New Roman" w:hAnsi="Times New Roman"/>
                <w:color w:val="000000"/>
              </w:rPr>
            </w:pPr>
            <w:r>
              <w:rPr>
                <w:rFonts w:hint="eastAsia" w:ascii="Times New Roman" w:hAnsi="Times New Roman"/>
                <w:color w:val="000000"/>
              </w:rPr>
              <w:t>质量要求</w:t>
            </w:r>
          </w:p>
        </w:tc>
        <w:tc>
          <w:tcPr>
            <w:tcW w:w="2932" w:type="pct"/>
            <w:tcBorders>
              <w:top w:val="single" w:color="auto" w:sz="4" w:space="0"/>
              <w:left w:val="single" w:color="auto" w:sz="4" w:space="0"/>
              <w:bottom w:val="single" w:color="auto" w:sz="4" w:space="0"/>
              <w:right w:val="single" w:color="auto" w:sz="4" w:space="0"/>
            </w:tcBorders>
            <w:vAlign w:val="center"/>
          </w:tcPr>
          <w:p w14:paraId="3F846A9C">
            <w:pPr>
              <w:spacing w:line="300" w:lineRule="auto"/>
              <w:rPr>
                <w:rFonts w:ascii="Times New Roman" w:hAnsi="Times New Roman"/>
                <w:color w:val="000000"/>
              </w:rPr>
            </w:pPr>
            <w:r>
              <w:rPr>
                <w:rFonts w:hint="eastAsia" w:ascii="Times New Roman" w:hAnsi="Times New Roman"/>
                <w:color w:val="000000"/>
              </w:rPr>
              <w:t>符合工程施工质量验收标准及现行相关规范规程，达到合格质量标准</w:t>
            </w:r>
          </w:p>
        </w:tc>
      </w:tr>
      <w:tr w14:paraId="2AFD7D37">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FEDB5F4">
            <w:pPr>
              <w:spacing w:line="300" w:lineRule="auto"/>
              <w:rPr>
                <w:rFonts w:ascii="Times New Roman" w:hAnsi="Times New Roman"/>
                <w:color w:val="000000"/>
              </w:rPr>
            </w:pPr>
            <w:r>
              <w:rPr>
                <w:rFonts w:hint="eastAsia" w:ascii="Times New Roman" w:hAnsi="Times New Roman"/>
                <w:color w:val="000000"/>
              </w:rPr>
              <w:t>1.3.4</w:t>
            </w:r>
          </w:p>
        </w:tc>
        <w:tc>
          <w:tcPr>
            <w:tcW w:w="1477" w:type="pct"/>
            <w:tcBorders>
              <w:top w:val="single" w:color="auto" w:sz="4" w:space="0"/>
              <w:left w:val="single" w:color="auto" w:sz="4" w:space="0"/>
              <w:bottom w:val="single" w:color="auto" w:sz="4" w:space="0"/>
              <w:right w:val="single" w:color="auto" w:sz="4" w:space="0"/>
            </w:tcBorders>
            <w:vAlign w:val="center"/>
          </w:tcPr>
          <w:p w14:paraId="2D6A0EDC">
            <w:pPr>
              <w:spacing w:line="300" w:lineRule="auto"/>
              <w:ind w:firstLine="420" w:firstLineChars="200"/>
              <w:rPr>
                <w:rFonts w:ascii="Times New Roman" w:hAnsi="Times New Roman"/>
                <w:color w:val="000000"/>
              </w:rPr>
            </w:pPr>
            <w:r>
              <w:rPr>
                <w:rFonts w:hint="eastAsia" w:ascii="Times New Roman" w:hAnsi="Times New Roman"/>
                <w:color w:val="000000"/>
              </w:rPr>
              <w:t>质量缺陷修复期</w:t>
            </w:r>
          </w:p>
        </w:tc>
        <w:tc>
          <w:tcPr>
            <w:tcW w:w="2932" w:type="pct"/>
            <w:tcBorders>
              <w:top w:val="single" w:color="auto" w:sz="4" w:space="0"/>
              <w:left w:val="single" w:color="auto" w:sz="4" w:space="0"/>
              <w:bottom w:val="single" w:color="auto" w:sz="4" w:space="0"/>
              <w:right w:val="single" w:color="auto" w:sz="4" w:space="0"/>
            </w:tcBorders>
            <w:vAlign w:val="center"/>
          </w:tcPr>
          <w:p w14:paraId="58C8D0C2">
            <w:pPr>
              <w:spacing w:line="300" w:lineRule="auto"/>
              <w:rPr>
                <w:rFonts w:ascii="Times New Roman" w:hAnsi="Times New Roman"/>
                <w:color w:val="000000"/>
              </w:rPr>
            </w:pPr>
            <w:r>
              <w:rPr>
                <w:rFonts w:hint="eastAsia" w:ascii="Times New Roman" w:hAnsi="Times New Roman"/>
                <w:color w:val="000000"/>
              </w:rPr>
              <w:t>一年</w:t>
            </w:r>
          </w:p>
        </w:tc>
      </w:tr>
      <w:tr w14:paraId="50757C41">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59B97F8B">
            <w:pPr>
              <w:spacing w:line="300" w:lineRule="auto"/>
              <w:rPr>
                <w:rFonts w:ascii="Times New Roman" w:hAnsi="Times New Roman"/>
                <w:color w:val="000000"/>
              </w:rPr>
            </w:pPr>
            <w:r>
              <w:rPr>
                <w:rFonts w:ascii="Times New Roman" w:hAnsi="Times New Roman"/>
                <w:color w:val="000000"/>
              </w:rPr>
              <w:t>1.4.1</w:t>
            </w:r>
          </w:p>
        </w:tc>
        <w:tc>
          <w:tcPr>
            <w:tcW w:w="1477" w:type="pct"/>
            <w:tcBorders>
              <w:top w:val="single" w:color="auto" w:sz="4" w:space="0"/>
              <w:left w:val="single" w:color="auto" w:sz="4" w:space="0"/>
              <w:bottom w:val="single" w:color="auto" w:sz="4" w:space="0"/>
              <w:right w:val="single" w:color="auto" w:sz="4" w:space="0"/>
            </w:tcBorders>
            <w:vAlign w:val="center"/>
          </w:tcPr>
          <w:p w14:paraId="3C5EEC29">
            <w:pPr>
              <w:spacing w:line="300" w:lineRule="auto"/>
              <w:rPr>
                <w:rFonts w:ascii="Times New Roman" w:hAnsi="Times New Roman"/>
                <w:color w:val="000000"/>
              </w:rPr>
            </w:pPr>
            <w:r>
              <w:rPr>
                <w:rFonts w:hint="eastAsia" w:ascii="Times New Roman" w:hAnsi="Times New Roman"/>
                <w:color w:val="000000"/>
              </w:rPr>
              <w:t>投标人资质条件、能力和信誉</w:t>
            </w:r>
          </w:p>
        </w:tc>
        <w:tc>
          <w:tcPr>
            <w:tcW w:w="2932" w:type="pct"/>
            <w:tcBorders>
              <w:top w:val="single" w:color="auto" w:sz="4" w:space="0"/>
              <w:left w:val="single" w:color="auto" w:sz="4" w:space="0"/>
              <w:bottom w:val="single" w:color="auto" w:sz="4" w:space="0"/>
              <w:right w:val="single" w:color="auto" w:sz="4" w:space="0"/>
            </w:tcBorders>
            <w:vAlign w:val="center"/>
          </w:tcPr>
          <w:p w14:paraId="2096B39E">
            <w:pPr>
              <w:spacing w:line="300" w:lineRule="auto"/>
              <w:rPr>
                <w:rFonts w:ascii="Times New Roman" w:hAnsi="Times New Roman"/>
                <w:color w:val="000000"/>
              </w:rPr>
            </w:pPr>
            <w:r>
              <w:rPr>
                <w:rFonts w:hint="eastAsia" w:ascii="Times New Roman" w:hAnsi="Times New Roman"/>
                <w:color w:val="000000"/>
              </w:rPr>
              <w:t>详见招标公告</w:t>
            </w:r>
          </w:p>
        </w:tc>
      </w:tr>
      <w:tr w14:paraId="03DE10F2">
        <w:tblPrEx>
          <w:tblCellMar>
            <w:top w:w="0" w:type="dxa"/>
            <w:left w:w="108" w:type="dxa"/>
            <w:bottom w:w="0" w:type="dxa"/>
            <w:right w:w="108" w:type="dxa"/>
          </w:tblCellMar>
        </w:tblPrEx>
        <w:trPr>
          <w:trHeight w:val="720" w:hRule="atLeast"/>
        </w:trPr>
        <w:tc>
          <w:tcPr>
            <w:tcW w:w="589" w:type="pct"/>
            <w:tcBorders>
              <w:top w:val="single" w:color="auto" w:sz="4" w:space="0"/>
              <w:left w:val="single" w:color="auto" w:sz="4" w:space="0"/>
              <w:bottom w:val="single" w:color="auto" w:sz="4" w:space="0"/>
              <w:right w:val="single" w:color="auto" w:sz="4" w:space="0"/>
            </w:tcBorders>
            <w:vAlign w:val="center"/>
          </w:tcPr>
          <w:p w14:paraId="462CAADF">
            <w:pPr>
              <w:spacing w:line="300" w:lineRule="auto"/>
              <w:rPr>
                <w:rFonts w:ascii="Times New Roman" w:hAnsi="Times New Roman"/>
                <w:color w:val="000000"/>
              </w:rPr>
            </w:pPr>
            <w:r>
              <w:rPr>
                <w:rFonts w:ascii="Times New Roman" w:hAnsi="Times New Roman"/>
                <w:color w:val="000000"/>
              </w:rPr>
              <w:t>1.4.2</w:t>
            </w:r>
          </w:p>
        </w:tc>
        <w:tc>
          <w:tcPr>
            <w:tcW w:w="1477" w:type="pct"/>
            <w:tcBorders>
              <w:top w:val="single" w:color="auto" w:sz="4" w:space="0"/>
              <w:left w:val="single" w:color="auto" w:sz="4" w:space="0"/>
              <w:bottom w:val="single" w:color="auto" w:sz="4" w:space="0"/>
              <w:right w:val="single" w:color="auto" w:sz="4" w:space="0"/>
            </w:tcBorders>
            <w:vAlign w:val="center"/>
          </w:tcPr>
          <w:p w14:paraId="3AA3FE03">
            <w:pPr>
              <w:spacing w:line="300" w:lineRule="auto"/>
              <w:rPr>
                <w:rFonts w:ascii="Times New Roman" w:hAnsi="Times New Roman"/>
                <w:color w:val="000000"/>
              </w:rPr>
            </w:pPr>
            <w:r>
              <w:rPr>
                <w:rFonts w:hint="eastAsia" w:ascii="Times New Roman" w:hAnsi="Times New Roman"/>
                <w:color w:val="000000"/>
              </w:rPr>
              <w:t>是否接受联合体投标</w:t>
            </w:r>
          </w:p>
        </w:tc>
        <w:tc>
          <w:tcPr>
            <w:tcW w:w="2932" w:type="pct"/>
            <w:tcBorders>
              <w:top w:val="single" w:color="auto" w:sz="4" w:space="0"/>
              <w:left w:val="single" w:color="auto" w:sz="4" w:space="0"/>
              <w:bottom w:val="single" w:color="auto" w:sz="4" w:space="0"/>
              <w:right w:val="single" w:color="auto" w:sz="4" w:space="0"/>
            </w:tcBorders>
            <w:vAlign w:val="center"/>
          </w:tcPr>
          <w:p w14:paraId="40547A21">
            <w:pPr>
              <w:spacing w:line="300" w:lineRule="auto"/>
              <w:rPr>
                <w:rFonts w:ascii="Times New Roman" w:hAnsi="Times New Roman"/>
                <w:color w:val="000000"/>
              </w:rPr>
            </w:pPr>
            <w:r>
              <w:rPr>
                <w:rFonts w:hint="eastAsia" w:ascii="Times New Roman" w:hAnsi="Times New Roman"/>
                <w:color w:val="000000"/>
              </w:rPr>
              <w:t>不接受</w:t>
            </w:r>
          </w:p>
        </w:tc>
      </w:tr>
      <w:tr w14:paraId="371D212E">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93CB5EE">
            <w:pPr>
              <w:spacing w:line="300" w:lineRule="auto"/>
              <w:rPr>
                <w:rFonts w:ascii="Times New Roman" w:hAnsi="Times New Roman"/>
                <w:color w:val="000000"/>
              </w:rPr>
            </w:pPr>
            <w:r>
              <w:rPr>
                <w:rFonts w:ascii="Times New Roman" w:hAnsi="Times New Roman"/>
                <w:color w:val="000000"/>
              </w:rPr>
              <w:t>1.</w:t>
            </w:r>
            <w:r>
              <w:rPr>
                <w:rFonts w:hint="eastAsia" w:ascii="Times New Roman" w:hAnsi="Times New Roman"/>
                <w:color w:val="000000"/>
              </w:rPr>
              <w:t>4.3</w:t>
            </w:r>
          </w:p>
        </w:tc>
        <w:tc>
          <w:tcPr>
            <w:tcW w:w="1477" w:type="pct"/>
            <w:tcBorders>
              <w:top w:val="single" w:color="auto" w:sz="4" w:space="0"/>
              <w:left w:val="single" w:color="auto" w:sz="4" w:space="0"/>
              <w:bottom w:val="single" w:color="auto" w:sz="4" w:space="0"/>
              <w:right w:val="single" w:color="auto" w:sz="4" w:space="0"/>
            </w:tcBorders>
            <w:vAlign w:val="center"/>
          </w:tcPr>
          <w:p w14:paraId="291C5722">
            <w:pPr>
              <w:spacing w:line="300" w:lineRule="auto"/>
              <w:ind w:firstLine="420" w:firstLineChars="200"/>
              <w:rPr>
                <w:rFonts w:ascii="Times New Roman" w:hAnsi="Times New Roman"/>
                <w:color w:val="000000"/>
              </w:rPr>
            </w:pPr>
            <w:r>
              <w:rPr>
                <w:rFonts w:hint="eastAsia" w:ascii="Times New Roman" w:hAnsi="Times New Roman"/>
                <w:color w:val="000000"/>
              </w:rPr>
              <w:t>踏勘现场</w:t>
            </w:r>
          </w:p>
        </w:tc>
        <w:tc>
          <w:tcPr>
            <w:tcW w:w="2932" w:type="pct"/>
            <w:tcBorders>
              <w:top w:val="single" w:color="auto" w:sz="4" w:space="0"/>
              <w:left w:val="single" w:color="auto" w:sz="4" w:space="0"/>
              <w:bottom w:val="single" w:color="auto" w:sz="4" w:space="0"/>
              <w:right w:val="single" w:color="auto" w:sz="4" w:space="0"/>
            </w:tcBorders>
            <w:vAlign w:val="center"/>
          </w:tcPr>
          <w:p w14:paraId="3F478DF1">
            <w:pPr>
              <w:spacing w:line="300" w:lineRule="auto"/>
              <w:rPr>
                <w:rFonts w:ascii="Times New Roman" w:hAnsi="Times New Roman"/>
                <w:color w:val="000000"/>
              </w:rPr>
            </w:pPr>
            <w:r>
              <w:rPr>
                <w:rFonts w:hint="eastAsia" w:ascii="Times New Roman" w:hAnsi="Times New Roman"/>
                <w:color w:val="000000"/>
              </w:rPr>
              <w:t>不组织统一踏勘现场。</w:t>
            </w:r>
          </w:p>
        </w:tc>
      </w:tr>
      <w:tr w14:paraId="3A9C042D">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38EB840">
            <w:pPr>
              <w:spacing w:line="300" w:lineRule="auto"/>
              <w:rPr>
                <w:rFonts w:ascii="Times New Roman" w:hAnsi="Times New Roman"/>
                <w:color w:val="000000"/>
              </w:rPr>
            </w:pPr>
            <w:r>
              <w:rPr>
                <w:rFonts w:ascii="Times New Roman" w:hAnsi="Times New Roman"/>
                <w:color w:val="000000"/>
              </w:rPr>
              <w:t>2.2.1</w:t>
            </w:r>
          </w:p>
        </w:tc>
        <w:tc>
          <w:tcPr>
            <w:tcW w:w="1477" w:type="pct"/>
            <w:tcBorders>
              <w:top w:val="single" w:color="auto" w:sz="4" w:space="0"/>
              <w:left w:val="single" w:color="auto" w:sz="4" w:space="0"/>
              <w:bottom w:val="single" w:color="auto" w:sz="4" w:space="0"/>
              <w:right w:val="single" w:color="auto" w:sz="4" w:space="0"/>
            </w:tcBorders>
            <w:vAlign w:val="center"/>
          </w:tcPr>
          <w:p w14:paraId="453F6796">
            <w:pPr>
              <w:spacing w:line="300" w:lineRule="auto"/>
              <w:rPr>
                <w:rFonts w:ascii="Times New Roman" w:hAnsi="Times New Roman"/>
                <w:color w:val="000000"/>
              </w:rPr>
            </w:pPr>
            <w:r>
              <w:rPr>
                <w:rFonts w:hint="eastAsia" w:cs="宋体"/>
                <w:sz w:val="24"/>
                <w:lang w:val="en-US" w:eastAsia="zh-CN"/>
              </w:rPr>
              <w:t>招标</w:t>
            </w:r>
            <w:r>
              <w:rPr>
                <w:rFonts w:ascii="宋体" w:hAnsi="宋体" w:cs="宋体"/>
                <w:sz w:val="24"/>
              </w:rPr>
              <w:t>文件的</w:t>
            </w:r>
            <w:r>
              <w:rPr>
                <w:rFonts w:hint="eastAsia" w:cs="宋体"/>
                <w:sz w:val="24"/>
                <w:lang w:val="en-US" w:eastAsia="zh-CN"/>
              </w:rPr>
              <w:t>澄清</w:t>
            </w:r>
          </w:p>
        </w:tc>
        <w:tc>
          <w:tcPr>
            <w:tcW w:w="2932" w:type="pct"/>
            <w:tcBorders>
              <w:top w:val="single" w:color="auto" w:sz="4" w:space="0"/>
              <w:left w:val="single" w:color="auto" w:sz="4" w:space="0"/>
              <w:bottom w:val="single" w:color="auto" w:sz="4" w:space="0"/>
              <w:right w:val="single" w:color="auto" w:sz="4" w:space="0"/>
            </w:tcBorders>
            <w:vAlign w:val="center"/>
          </w:tcPr>
          <w:p w14:paraId="2C75B48B">
            <w:pPr>
              <w:spacing w:line="300" w:lineRule="auto"/>
              <w:rPr>
                <w:rFonts w:ascii="Times New Roman" w:hAnsi="Times New Roman"/>
                <w:color w:val="000000"/>
              </w:rPr>
            </w:pPr>
            <w:r>
              <w:rPr>
                <w:rFonts w:hint="eastAsia" w:ascii="Times New Roman" w:hAnsi="Times New Roman" w:cs="Times New Roman"/>
                <w:color w:val="000000"/>
                <w:lang w:val="en-US" w:eastAsia="zh-CN"/>
              </w:rPr>
              <w:t>招标</w:t>
            </w:r>
            <w:r>
              <w:rPr>
                <w:rFonts w:hint="eastAsia" w:ascii="Times New Roman" w:hAnsi="Times New Roman" w:cs="Times New Roman"/>
                <w:color w:val="000000"/>
              </w:rPr>
              <w:t>文件</w:t>
            </w:r>
            <w:r>
              <w:rPr>
                <w:rFonts w:hint="eastAsia" w:ascii="Times New Roman" w:hAnsi="Times New Roman" w:cs="Times New Roman"/>
                <w:color w:val="000000"/>
                <w:lang w:val="en-US" w:eastAsia="zh-CN"/>
              </w:rPr>
              <w:t>澄清的</w:t>
            </w:r>
            <w:r>
              <w:rPr>
                <w:rFonts w:hint="eastAsia" w:ascii="Times New Roman" w:hAnsi="Times New Roman" w:cs="Times New Roman"/>
                <w:color w:val="000000"/>
              </w:rPr>
              <w:t>截止时间</w:t>
            </w:r>
            <w:r>
              <w:rPr>
                <w:rFonts w:hint="eastAsia" w:ascii="Times New Roman" w:hAnsi="Times New Roman" w:cs="Times New Roman"/>
                <w:color w:val="000000"/>
                <w:lang w:val="en-US" w:eastAsia="zh-CN"/>
              </w:rPr>
              <w:t>为2025年12月18日</w:t>
            </w:r>
            <w:r>
              <w:rPr>
                <w:rFonts w:hint="eastAsia" w:ascii="Times New Roman" w:hAnsi="Times New Roman" w:cs="Times New Roman"/>
                <w:color w:val="000000"/>
                <w:lang w:eastAsia="zh-CN"/>
              </w:rPr>
              <w:t>，</w:t>
            </w:r>
            <w:r>
              <w:rPr>
                <w:rFonts w:hint="eastAsia" w:ascii="Times New Roman" w:hAnsi="Times New Roman" w:cs="Times New Roman"/>
                <w:color w:val="000000"/>
                <w:lang w:val="en-US" w:eastAsia="zh-CN"/>
              </w:rPr>
              <w:t>澄清文件</w:t>
            </w:r>
            <w:r>
              <w:rPr>
                <w:rFonts w:hint="eastAsia" w:ascii="Times New Roman" w:hAnsi="Times New Roman" w:cs="Times New Roman"/>
                <w:color w:val="000000"/>
              </w:rPr>
              <w:t>在</w:t>
            </w:r>
            <w:r>
              <w:rPr>
                <w:rFonts w:hint="eastAsia" w:ascii="Times New Roman" w:hAnsi="Times New Roman" w:cs="Times New Roman"/>
                <w:color w:val="000000"/>
                <w:lang w:val="en-US" w:eastAsia="zh-CN"/>
              </w:rPr>
              <w:t>济钢集团有限公司阳光购销平台（网址：</w:t>
            </w:r>
            <w:r>
              <w:rPr>
                <w:rFonts w:hint="eastAsia" w:ascii="Times New Roman" w:hAnsi="Times New Roman" w:cs="Times New Roman"/>
                <w:color w:val="000000"/>
                <w:lang w:val="en-US" w:eastAsia="zh-CN"/>
              </w:rPr>
              <w:fldChar w:fldCharType="begin"/>
            </w:r>
            <w:r>
              <w:rPr>
                <w:rFonts w:hint="eastAsia" w:ascii="Times New Roman" w:hAnsi="Times New Roman" w:cs="Times New Roman"/>
                <w:color w:val="000000"/>
                <w:lang w:val="en-US" w:eastAsia="zh-CN"/>
              </w:rPr>
              <w:instrText xml:space="preserve"> HYPERLINK "http://bidding.jigang.com.cn" </w:instrText>
            </w:r>
            <w:r>
              <w:rPr>
                <w:rFonts w:hint="eastAsia" w:ascii="Times New Roman" w:hAnsi="Times New Roman" w:cs="Times New Roman"/>
                <w:color w:val="000000"/>
                <w:lang w:val="en-US" w:eastAsia="zh-CN"/>
              </w:rPr>
              <w:fldChar w:fldCharType="separate"/>
            </w:r>
            <w:r>
              <w:rPr>
                <w:rFonts w:hint="eastAsia" w:ascii="Times New Roman" w:hAnsi="Times New Roman" w:cs="Times New Roman"/>
                <w:color w:val="000000"/>
                <w:lang w:val="en-US" w:eastAsia="zh-CN"/>
              </w:rPr>
              <w:t>http://bidding.jigang.com.cn</w:t>
            </w:r>
            <w:r>
              <w:rPr>
                <w:rFonts w:hint="eastAsia" w:ascii="Times New Roman" w:hAnsi="Times New Roman" w:cs="Times New Roman"/>
                <w:color w:val="000000"/>
                <w:lang w:val="en-US" w:eastAsia="zh-CN"/>
              </w:rPr>
              <w:fldChar w:fldCharType="end"/>
            </w:r>
            <w:r>
              <w:rPr>
                <w:rFonts w:hint="eastAsia" w:ascii="Times New Roman" w:hAnsi="Times New Roman" w:cs="Times New Roman"/>
                <w:color w:val="000000"/>
                <w:lang w:val="en-US" w:eastAsia="zh-CN"/>
              </w:rPr>
              <w:t>/）</w:t>
            </w:r>
            <w:r>
              <w:rPr>
                <w:rFonts w:hint="eastAsia" w:ascii="Times New Roman" w:hAnsi="Times New Roman" w:cs="Times New Roman"/>
                <w:color w:val="000000"/>
              </w:rPr>
              <w:t xml:space="preserve"> 上发布</w:t>
            </w:r>
            <w:r>
              <w:rPr>
                <w:rFonts w:hint="eastAsia" w:ascii="Times New Roman" w:hAnsi="Times New Roman" w:cs="Times New Roman"/>
                <w:color w:val="000000"/>
                <w:lang w:val="en-US" w:eastAsia="zh-CN"/>
              </w:rPr>
              <w:t>，并以书面形式通知所有招标文件收受人。</w:t>
            </w:r>
          </w:p>
        </w:tc>
      </w:tr>
      <w:tr w14:paraId="6620E02B">
        <w:tblPrEx>
          <w:tblCellMar>
            <w:top w:w="0" w:type="dxa"/>
            <w:left w:w="108" w:type="dxa"/>
            <w:bottom w:w="0" w:type="dxa"/>
            <w:right w:w="108" w:type="dxa"/>
          </w:tblCellMar>
        </w:tblPrEx>
        <w:trPr>
          <w:trHeight w:val="521" w:hRule="atLeast"/>
        </w:trPr>
        <w:tc>
          <w:tcPr>
            <w:tcW w:w="589" w:type="pct"/>
            <w:tcBorders>
              <w:top w:val="single" w:color="auto" w:sz="4" w:space="0"/>
              <w:left w:val="single" w:color="auto" w:sz="4" w:space="0"/>
              <w:bottom w:val="single" w:color="auto" w:sz="4" w:space="0"/>
              <w:right w:val="single" w:color="auto" w:sz="4" w:space="0"/>
            </w:tcBorders>
            <w:vAlign w:val="center"/>
          </w:tcPr>
          <w:p w14:paraId="0E58F75C">
            <w:pPr>
              <w:spacing w:line="300" w:lineRule="auto"/>
              <w:rPr>
                <w:rFonts w:ascii="Times New Roman" w:hAnsi="Times New Roman"/>
                <w:color w:val="000000"/>
              </w:rPr>
            </w:pPr>
            <w:r>
              <w:rPr>
                <w:rFonts w:ascii="Times New Roman" w:hAnsi="Times New Roman"/>
                <w:color w:val="000000"/>
              </w:rPr>
              <w:t>2.2.2</w:t>
            </w:r>
          </w:p>
        </w:tc>
        <w:tc>
          <w:tcPr>
            <w:tcW w:w="1477" w:type="pct"/>
            <w:tcBorders>
              <w:top w:val="single" w:color="auto" w:sz="4" w:space="0"/>
              <w:left w:val="single" w:color="auto" w:sz="4" w:space="0"/>
              <w:bottom w:val="single" w:color="auto" w:sz="4" w:space="0"/>
              <w:right w:val="single" w:color="auto" w:sz="4" w:space="0"/>
            </w:tcBorders>
            <w:vAlign w:val="center"/>
          </w:tcPr>
          <w:p w14:paraId="06164311">
            <w:pPr>
              <w:spacing w:line="300" w:lineRule="auto"/>
              <w:rPr>
                <w:rFonts w:ascii="Times New Roman" w:hAnsi="Times New Roman"/>
                <w:color w:val="000000"/>
              </w:rPr>
            </w:pPr>
            <w:r>
              <w:rPr>
                <w:rFonts w:hint="eastAsia" w:ascii="Times New Roman" w:hAnsi="Times New Roman"/>
                <w:color w:val="000000"/>
              </w:rPr>
              <w:t>招标文件澄清发出的形式</w:t>
            </w:r>
          </w:p>
        </w:tc>
        <w:tc>
          <w:tcPr>
            <w:tcW w:w="2932" w:type="pct"/>
            <w:vMerge w:val="restart"/>
            <w:tcBorders>
              <w:top w:val="single" w:color="auto" w:sz="4" w:space="0"/>
              <w:left w:val="single" w:color="auto" w:sz="4" w:space="0"/>
              <w:right w:val="single" w:color="auto" w:sz="4" w:space="0"/>
            </w:tcBorders>
            <w:vAlign w:val="center"/>
          </w:tcPr>
          <w:p w14:paraId="1F1790F6">
            <w:pPr>
              <w:spacing w:line="300" w:lineRule="auto"/>
              <w:rPr>
                <w:rFonts w:ascii="Times New Roman" w:hAnsi="Times New Roman"/>
                <w:color w:val="000000"/>
              </w:rPr>
            </w:pPr>
            <w:r>
              <w:rPr>
                <w:rFonts w:hint="eastAsia" w:ascii="Times New Roman" w:hAnsi="Times New Roman"/>
                <w:color w:val="000000"/>
              </w:rPr>
              <w:t>招标系统书面发出</w:t>
            </w:r>
          </w:p>
        </w:tc>
      </w:tr>
      <w:tr w14:paraId="46FB34B8">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644B14F">
            <w:pPr>
              <w:spacing w:line="300" w:lineRule="auto"/>
              <w:rPr>
                <w:rFonts w:ascii="Times New Roman" w:hAnsi="Times New Roman"/>
                <w:color w:val="000000"/>
              </w:rPr>
            </w:pPr>
            <w:r>
              <w:rPr>
                <w:rFonts w:ascii="Times New Roman" w:hAnsi="Times New Roman"/>
                <w:color w:val="000000"/>
              </w:rPr>
              <w:t>2.3.1</w:t>
            </w:r>
          </w:p>
        </w:tc>
        <w:tc>
          <w:tcPr>
            <w:tcW w:w="1477" w:type="pct"/>
            <w:tcBorders>
              <w:top w:val="single" w:color="auto" w:sz="4" w:space="0"/>
              <w:left w:val="single" w:color="auto" w:sz="4" w:space="0"/>
              <w:bottom w:val="single" w:color="auto" w:sz="4" w:space="0"/>
              <w:right w:val="single" w:color="auto" w:sz="4" w:space="0"/>
            </w:tcBorders>
            <w:vAlign w:val="center"/>
          </w:tcPr>
          <w:p w14:paraId="6452D573">
            <w:pPr>
              <w:spacing w:line="300" w:lineRule="auto"/>
              <w:rPr>
                <w:rFonts w:ascii="Times New Roman" w:hAnsi="Times New Roman"/>
                <w:color w:val="000000"/>
              </w:rPr>
            </w:pPr>
            <w:r>
              <w:rPr>
                <w:rFonts w:hint="eastAsia" w:ascii="Times New Roman" w:hAnsi="Times New Roman"/>
                <w:color w:val="000000"/>
              </w:rPr>
              <w:t>招标文件修改发出的形式</w:t>
            </w:r>
          </w:p>
        </w:tc>
        <w:tc>
          <w:tcPr>
            <w:tcW w:w="2932" w:type="pct"/>
            <w:vMerge w:val="continue"/>
            <w:tcBorders>
              <w:left w:val="single" w:color="auto" w:sz="4" w:space="0"/>
              <w:bottom w:val="single" w:color="auto" w:sz="4" w:space="0"/>
              <w:right w:val="single" w:color="auto" w:sz="4" w:space="0"/>
            </w:tcBorders>
            <w:vAlign w:val="center"/>
          </w:tcPr>
          <w:p w14:paraId="58D38DFE">
            <w:pPr>
              <w:spacing w:line="300" w:lineRule="auto"/>
              <w:ind w:firstLine="420" w:firstLineChars="200"/>
              <w:rPr>
                <w:rFonts w:ascii="Times New Roman" w:hAnsi="Times New Roman"/>
                <w:color w:val="000000"/>
              </w:rPr>
            </w:pPr>
          </w:p>
        </w:tc>
      </w:tr>
      <w:tr w14:paraId="5E42582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2E2262D1">
            <w:pPr>
              <w:spacing w:line="300" w:lineRule="auto"/>
              <w:rPr>
                <w:rFonts w:ascii="Times New Roman" w:hAnsi="Times New Roman"/>
                <w:color w:val="000000"/>
              </w:rPr>
            </w:pPr>
            <w:r>
              <w:rPr>
                <w:rFonts w:ascii="Times New Roman" w:hAnsi="Times New Roman"/>
                <w:color w:val="000000"/>
              </w:rPr>
              <w:t>3.3</w:t>
            </w:r>
            <w:r>
              <w:rPr>
                <w:rFonts w:hint="eastAsia"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7835BBF2">
            <w:pPr>
              <w:spacing w:line="300" w:lineRule="auto"/>
              <w:ind w:firstLine="420" w:firstLineChars="200"/>
              <w:rPr>
                <w:rFonts w:ascii="Times New Roman" w:hAnsi="Times New Roman"/>
                <w:color w:val="000000"/>
              </w:rPr>
            </w:pPr>
            <w:r>
              <w:rPr>
                <w:rFonts w:hint="eastAsia" w:ascii="Times New Roman" w:hAnsi="Times New Roman"/>
                <w:color w:val="000000"/>
              </w:rPr>
              <w:t>投标有效期</w:t>
            </w:r>
          </w:p>
        </w:tc>
        <w:tc>
          <w:tcPr>
            <w:tcW w:w="2932" w:type="pct"/>
            <w:tcBorders>
              <w:top w:val="single" w:color="auto" w:sz="4" w:space="0"/>
              <w:left w:val="single" w:color="auto" w:sz="4" w:space="0"/>
              <w:bottom w:val="single" w:color="auto" w:sz="4" w:space="0"/>
              <w:right w:val="single" w:color="auto" w:sz="4" w:space="0"/>
            </w:tcBorders>
            <w:vAlign w:val="center"/>
          </w:tcPr>
          <w:p w14:paraId="407832D1">
            <w:pPr>
              <w:spacing w:line="300" w:lineRule="auto"/>
              <w:rPr>
                <w:rFonts w:ascii="Times New Roman" w:hAnsi="Times New Roman"/>
                <w:color w:val="000000"/>
              </w:rPr>
            </w:pPr>
            <w:r>
              <w:rPr>
                <w:rFonts w:hint="eastAsia" w:ascii="Times New Roman" w:hAnsi="Times New Roman"/>
                <w:color w:val="000000"/>
              </w:rPr>
              <w:t>90天</w:t>
            </w:r>
          </w:p>
        </w:tc>
      </w:tr>
      <w:tr w14:paraId="7EC87BD6">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23D0DBD">
            <w:pPr>
              <w:spacing w:line="300" w:lineRule="auto"/>
              <w:rPr>
                <w:rFonts w:ascii="Times New Roman" w:hAnsi="Times New Roman"/>
                <w:color w:val="000000"/>
              </w:rPr>
            </w:pPr>
            <w:r>
              <w:rPr>
                <w:rFonts w:ascii="Times New Roman" w:hAnsi="Times New Roman"/>
                <w:color w:val="000000"/>
              </w:rPr>
              <w:t>3.4.1</w:t>
            </w:r>
          </w:p>
        </w:tc>
        <w:tc>
          <w:tcPr>
            <w:tcW w:w="1477" w:type="pct"/>
            <w:tcBorders>
              <w:top w:val="single" w:color="auto" w:sz="4" w:space="0"/>
              <w:left w:val="single" w:color="auto" w:sz="4" w:space="0"/>
              <w:bottom w:val="single" w:color="auto" w:sz="4" w:space="0"/>
              <w:right w:val="single" w:color="auto" w:sz="4" w:space="0"/>
            </w:tcBorders>
            <w:vAlign w:val="center"/>
          </w:tcPr>
          <w:p w14:paraId="6B44D443">
            <w:pPr>
              <w:spacing w:line="300" w:lineRule="auto"/>
              <w:ind w:firstLine="420" w:firstLineChars="200"/>
              <w:rPr>
                <w:rFonts w:ascii="Times New Roman" w:hAnsi="Times New Roman"/>
                <w:color w:val="000000"/>
              </w:rPr>
            </w:pPr>
            <w:r>
              <w:rPr>
                <w:rFonts w:hint="eastAsia" w:ascii="Times New Roman" w:hAnsi="Times New Roman"/>
                <w:color w:val="000000"/>
              </w:rPr>
              <w:t>投标保证金</w:t>
            </w:r>
            <w:r>
              <w:rPr>
                <w:rFonts w:hint="eastAsia" w:cs="宋体"/>
                <w:sz w:val="24"/>
                <w:lang w:val="en-US" w:eastAsia="zh-CN"/>
              </w:rPr>
              <w:t>（</w:t>
            </w:r>
            <w:r>
              <w:rPr>
                <w:rFonts w:hint="eastAsia" w:ascii="Times New Roman" w:hAnsi="Times New Roman" w:cs="Times New Roman"/>
                <w:color w:val="000000"/>
                <w:lang w:val="en-US" w:eastAsia="zh-CN"/>
              </w:rPr>
              <w:t>将缴纳投标保证金的银行凭证发送至邮箱18615514537@163.com）</w:t>
            </w:r>
          </w:p>
        </w:tc>
        <w:tc>
          <w:tcPr>
            <w:tcW w:w="2932" w:type="pct"/>
            <w:tcBorders>
              <w:top w:val="single" w:color="auto" w:sz="4" w:space="0"/>
              <w:left w:val="single" w:color="auto" w:sz="4" w:space="0"/>
              <w:bottom w:val="single" w:color="auto" w:sz="4" w:space="0"/>
              <w:right w:val="single" w:color="auto" w:sz="4" w:space="0"/>
            </w:tcBorders>
            <w:vAlign w:val="center"/>
          </w:tcPr>
          <w:p w14:paraId="4A900EEB">
            <w:pPr>
              <w:spacing w:line="300" w:lineRule="auto"/>
              <w:rPr>
                <w:rFonts w:ascii="Times New Roman" w:hAnsi="Times New Roman"/>
                <w:color w:val="000000"/>
              </w:rPr>
            </w:pPr>
            <w:r>
              <w:rPr>
                <w:rFonts w:hint="eastAsia" w:ascii="Times New Roman" w:hAnsi="Times New Roman"/>
                <w:color w:val="000000"/>
              </w:rPr>
              <w:t>本次招标投标保证金为人民币贰万元整（</w:t>
            </w:r>
            <w:r>
              <w:rPr>
                <w:rFonts w:ascii="Times New Roman" w:hAnsi="Times New Roman"/>
                <w:color w:val="000000"/>
              </w:rPr>
              <w:t>¥</w:t>
            </w:r>
            <w:r>
              <w:rPr>
                <w:rFonts w:hint="eastAsia" w:ascii="Times New Roman" w:hAnsi="Times New Roman"/>
                <w:color w:val="000000"/>
              </w:rPr>
              <w:t>20000元）。投标人在</w:t>
            </w:r>
            <w:r>
              <w:rPr>
                <w:rFonts w:ascii="Times New Roman" w:hAnsi="宋体"/>
                <w:color w:val="000000"/>
                <w:sz w:val="24"/>
                <w:highlight w:val="yellow"/>
              </w:rPr>
              <w:t>20</w:t>
            </w:r>
            <w:r>
              <w:rPr>
                <w:rFonts w:hint="eastAsia" w:ascii="Times New Roman" w:hAnsi="宋体"/>
                <w:color w:val="000000"/>
                <w:sz w:val="24"/>
                <w:highlight w:val="yellow"/>
              </w:rPr>
              <w:t>25</w:t>
            </w:r>
            <w:r>
              <w:rPr>
                <w:rFonts w:ascii="Times New Roman" w:hAnsi="宋体"/>
                <w:color w:val="000000"/>
                <w:sz w:val="24"/>
                <w:highlight w:val="yellow"/>
              </w:rPr>
              <w:t>年</w:t>
            </w:r>
            <w:r>
              <w:rPr>
                <w:rFonts w:hint="eastAsia" w:ascii="Times New Roman" w:hAnsi="宋体"/>
                <w:color w:val="000000"/>
                <w:sz w:val="24"/>
                <w:highlight w:val="yellow"/>
                <w:lang w:val="en-US" w:eastAsia="zh-CN"/>
              </w:rPr>
              <w:t>12</w:t>
            </w:r>
            <w:r>
              <w:rPr>
                <w:rFonts w:ascii="Times New Roman" w:hAnsi="宋体"/>
                <w:color w:val="000000"/>
                <w:sz w:val="24"/>
                <w:highlight w:val="yellow"/>
              </w:rPr>
              <w:t>月</w:t>
            </w:r>
            <w:r>
              <w:rPr>
                <w:rFonts w:hint="eastAsia" w:ascii="Times New Roman" w:hAnsi="宋体"/>
                <w:color w:val="000000"/>
                <w:sz w:val="24"/>
                <w:highlight w:val="yellow"/>
                <w:lang w:val="en-US" w:eastAsia="zh-CN"/>
              </w:rPr>
              <w:t>18</w:t>
            </w:r>
            <w:r>
              <w:rPr>
                <w:rFonts w:ascii="Times New Roman" w:hAnsi="宋体"/>
                <w:color w:val="000000"/>
                <w:sz w:val="24"/>
                <w:highlight w:val="yellow"/>
              </w:rPr>
              <w:t>日</w:t>
            </w:r>
            <w:r>
              <w:rPr>
                <w:rFonts w:hint="eastAsia" w:ascii="Times New Roman" w:hAnsi="宋体"/>
                <w:color w:val="000000"/>
                <w:sz w:val="24"/>
                <w:highlight w:val="yellow"/>
              </w:rPr>
              <w:t>16时</w:t>
            </w:r>
            <w:r>
              <w:rPr>
                <w:rFonts w:hint="eastAsia" w:ascii="Times New Roman" w:hAnsi="Times New Roman"/>
                <w:color w:val="000000"/>
              </w:rPr>
              <w:t>未交纳投标保证金的，招标人将拒绝其投标。投标保证金在合同签订后</w:t>
            </w:r>
            <w:r>
              <w:rPr>
                <w:rFonts w:hint="eastAsia" w:ascii="Times New Roman" w:hAnsi="Times New Roman"/>
                <w:color w:val="000000"/>
                <w:lang w:val="en-US" w:eastAsia="zh-CN"/>
              </w:rPr>
              <w:t>30</w:t>
            </w:r>
            <w:r>
              <w:rPr>
                <w:rFonts w:hint="eastAsia" w:ascii="Times New Roman" w:hAnsi="Times New Roman"/>
                <w:color w:val="000000"/>
              </w:rPr>
              <w:t>日内无息返还。投标保证金的交纳，应符合以下要求：</w:t>
            </w:r>
          </w:p>
          <w:p w14:paraId="13991B86">
            <w:pPr>
              <w:spacing w:line="300" w:lineRule="auto"/>
              <w:rPr>
                <w:rFonts w:ascii="Times New Roman" w:hAnsi="Times New Roman"/>
                <w:color w:val="000000"/>
              </w:rPr>
            </w:pPr>
            <w:r>
              <w:rPr>
                <w:rFonts w:hint="eastAsia" w:ascii="Times New Roman" w:hAnsi="Times New Roman"/>
                <w:color w:val="000000"/>
              </w:rPr>
              <w:t>1、交款方式：银行转账、电汇，不接受其他交款方式。</w:t>
            </w:r>
          </w:p>
          <w:p w14:paraId="73C1A876">
            <w:pPr>
              <w:spacing w:line="300" w:lineRule="auto"/>
              <w:rPr>
                <w:rFonts w:ascii="Times New Roman" w:hAnsi="Times New Roman"/>
                <w:color w:val="000000"/>
              </w:rPr>
            </w:pPr>
            <w:r>
              <w:rPr>
                <w:rFonts w:hint="eastAsia" w:ascii="Times New Roman" w:hAnsi="Times New Roman"/>
                <w:color w:val="000000"/>
              </w:rPr>
              <w:t>2、交款账户：从投标人银行基本账户内转出或汇出。</w:t>
            </w:r>
          </w:p>
          <w:p w14:paraId="6768AD54">
            <w:pPr>
              <w:spacing w:line="300" w:lineRule="auto"/>
              <w:rPr>
                <w:rFonts w:ascii="Times New Roman" w:hAnsi="Times New Roman"/>
                <w:color w:val="000000"/>
              </w:rPr>
            </w:pPr>
            <w:r>
              <w:rPr>
                <w:rFonts w:hint="eastAsia" w:ascii="Times New Roman" w:hAnsi="Times New Roman"/>
                <w:color w:val="000000"/>
              </w:rPr>
              <w:t>3、交款应注明招标名称、招标编号及款项性质（投标保证金），并在递交投标文件时，携带投标保证金交款凭证及复印件，以备查验。</w:t>
            </w:r>
          </w:p>
          <w:p w14:paraId="35CE5019">
            <w:pPr>
              <w:spacing w:line="300" w:lineRule="auto"/>
              <w:rPr>
                <w:rFonts w:ascii="Times New Roman" w:hAnsi="Times New Roman"/>
                <w:color w:val="000000"/>
              </w:rPr>
            </w:pPr>
            <w:r>
              <w:rPr>
                <w:rFonts w:hint="eastAsia" w:ascii="Times New Roman" w:hAnsi="Times New Roman"/>
                <w:color w:val="000000"/>
              </w:rPr>
              <w:t>4、缴纳保证金账户信息：</w:t>
            </w:r>
          </w:p>
          <w:p w14:paraId="46E3AE17">
            <w:pPr>
              <w:spacing w:line="300" w:lineRule="auto"/>
              <w:rPr>
                <w:rFonts w:ascii="Times New Roman" w:hAnsi="Times New Roman"/>
                <w:color w:val="000000"/>
              </w:rPr>
            </w:pPr>
            <w:r>
              <w:rPr>
                <w:rFonts w:hint="eastAsia" w:ascii="Times New Roman" w:hAnsi="Times New Roman"/>
                <w:color w:val="000000"/>
              </w:rPr>
              <w:t>名称：山东济钢环保新材料有限公司</w:t>
            </w:r>
          </w:p>
          <w:p w14:paraId="6CE7C08D">
            <w:pPr>
              <w:spacing w:line="300" w:lineRule="auto"/>
              <w:rPr>
                <w:rFonts w:ascii="Times New Roman" w:hAnsi="Times New Roman"/>
                <w:color w:val="000000"/>
              </w:rPr>
            </w:pPr>
            <w:r>
              <w:rPr>
                <w:rFonts w:hint="eastAsia" w:ascii="Times New Roman" w:hAnsi="Times New Roman"/>
                <w:color w:val="000000"/>
              </w:rPr>
              <w:t>开户行：齐鲁银行股份有限公司济南济钢支行</w:t>
            </w:r>
          </w:p>
          <w:p w14:paraId="11D2D6B7">
            <w:pPr>
              <w:spacing w:line="300" w:lineRule="auto"/>
              <w:rPr>
                <w:rFonts w:ascii="Times New Roman" w:hAnsi="Times New Roman"/>
                <w:color w:val="000000"/>
              </w:rPr>
            </w:pPr>
            <w:r>
              <w:rPr>
                <w:rFonts w:hint="eastAsia" w:ascii="Times New Roman" w:hAnsi="Times New Roman"/>
                <w:color w:val="000000"/>
              </w:rPr>
              <w:t>账号：</w:t>
            </w:r>
            <w:r>
              <w:rPr>
                <w:rFonts w:ascii="Times New Roman" w:hAnsi="Times New Roman"/>
                <w:color w:val="000000"/>
              </w:rPr>
              <w:t>8661 1760 1014 2100 9407</w:t>
            </w:r>
          </w:p>
          <w:p w14:paraId="009EFDBD">
            <w:pPr>
              <w:spacing w:line="300" w:lineRule="auto"/>
              <w:rPr>
                <w:rFonts w:ascii="Times New Roman" w:hAnsi="Times New Roman"/>
                <w:color w:val="000000"/>
              </w:rPr>
            </w:pPr>
            <w:r>
              <w:rPr>
                <w:rFonts w:hint="eastAsia" w:ascii="Times New Roman" w:hAnsi="Times New Roman"/>
                <w:color w:val="000000"/>
              </w:rPr>
              <w:t>行号：</w:t>
            </w:r>
            <w:r>
              <w:rPr>
                <w:rFonts w:ascii="Times New Roman" w:hAnsi="Times New Roman"/>
                <w:color w:val="000000"/>
              </w:rPr>
              <w:t>313451007609</w:t>
            </w:r>
          </w:p>
          <w:p w14:paraId="42AD8633">
            <w:pPr>
              <w:spacing w:line="300" w:lineRule="auto"/>
              <w:rPr>
                <w:rFonts w:ascii="Times New Roman" w:hAnsi="Times New Roman"/>
                <w:color w:val="000000"/>
              </w:rPr>
            </w:pPr>
            <w:r>
              <w:rPr>
                <w:rFonts w:hint="eastAsia" w:ascii="Times New Roman" w:hAnsi="Times New Roman"/>
                <w:color w:val="000000"/>
              </w:rPr>
              <w:t>请各投标人注意：</w:t>
            </w:r>
          </w:p>
          <w:p w14:paraId="160237E9">
            <w:pPr>
              <w:spacing w:line="300" w:lineRule="auto"/>
              <w:ind w:left="-90" w:leftChars="-343" w:hanging="630" w:hangingChars="300"/>
              <w:jc w:val="left"/>
              <w:rPr>
                <w:rFonts w:ascii="Times New Roman" w:hAnsi="Times New Roman"/>
                <w:color w:val="000000"/>
              </w:rPr>
            </w:pPr>
            <w:r>
              <w:rPr>
                <w:rFonts w:hint="eastAsia" w:ascii="Times New Roman" w:hAnsi="Times New Roman"/>
                <w:color w:val="000000"/>
              </w:rPr>
              <w:t>各银行办理业务需要一定时间，望各投标人尽早办理，投标保证金的交纳时间以到账户时间为准。</w:t>
            </w:r>
          </w:p>
          <w:p w14:paraId="6E278FE7">
            <w:pPr>
              <w:spacing w:line="300" w:lineRule="auto"/>
              <w:ind w:leftChars="-343" w:hanging="720" w:hangingChars="300"/>
              <w:jc w:val="left"/>
              <w:rPr>
                <w:rFonts w:ascii="Times New Roman" w:hAnsi="宋体"/>
                <w:color w:val="000000"/>
                <w:sz w:val="24"/>
              </w:rPr>
            </w:pPr>
            <w:r>
              <w:rPr>
                <w:rFonts w:hint="eastAsia" w:ascii="Times New Roman" w:hAnsi="宋体"/>
                <w:color w:val="000000"/>
                <w:sz w:val="24"/>
              </w:rPr>
              <w:t>6</w:t>
            </w:r>
          </w:p>
        </w:tc>
      </w:tr>
      <w:tr w14:paraId="30734A9C">
        <w:tblPrEx>
          <w:tblCellMar>
            <w:top w:w="0" w:type="dxa"/>
            <w:left w:w="108" w:type="dxa"/>
            <w:bottom w:w="0" w:type="dxa"/>
            <w:right w:w="108" w:type="dxa"/>
          </w:tblCellMar>
        </w:tblPrEx>
        <w:trPr>
          <w:trHeight w:val="3376" w:hRule="atLeast"/>
        </w:trPr>
        <w:tc>
          <w:tcPr>
            <w:tcW w:w="589" w:type="pct"/>
            <w:tcBorders>
              <w:top w:val="single" w:color="auto" w:sz="4" w:space="0"/>
              <w:left w:val="single" w:color="auto" w:sz="4" w:space="0"/>
              <w:bottom w:val="single" w:color="auto" w:sz="4" w:space="0"/>
              <w:right w:val="single" w:color="auto" w:sz="4" w:space="0"/>
            </w:tcBorders>
            <w:vAlign w:val="center"/>
          </w:tcPr>
          <w:p w14:paraId="6C43C8BC">
            <w:pPr>
              <w:spacing w:line="300" w:lineRule="auto"/>
              <w:rPr>
                <w:rFonts w:ascii="Times New Roman" w:hAnsi="Times New Roman"/>
                <w:color w:val="000000"/>
              </w:rPr>
            </w:pPr>
            <w:r>
              <w:rPr>
                <w:rFonts w:hint="eastAsia" w:ascii="Times New Roman" w:hAnsi="Times New Roman"/>
                <w:color w:val="000000"/>
              </w:rPr>
              <w:t>3.5.1</w:t>
            </w:r>
          </w:p>
        </w:tc>
        <w:tc>
          <w:tcPr>
            <w:tcW w:w="1477" w:type="pct"/>
            <w:tcBorders>
              <w:top w:val="single" w:color="auto" w:sz="4" w:space="0"/>
              <w:left w:val="single" w:color="auto" w:sz="4" w:space="0"/>
              <w:bottom w:val="single" w:color="auto" w:sz="4" w:space="0"/>
              <w:right w:val="single" w:color="auto" w:sz="4" w:space="0"/>
            </w:tcBorders>
            <w:vAlign w:val="center"/>
          </w:tcPr>
          <w:p w14:paraId="7F78C835">
            <w:pPr>
              <w:spacing w:line="360" w:lineRule="exact"/>
              <w:jc w:val="center"/>
              <w:rPr>
                <w:rFonts w:ascii="Times New Roman" w:hAnsi="Times New Roman"/>
                <w:color w:val="000000"/>
              </w:rPr>
            </w:pPr>
            <w:r>
              <w:rPr>
                <w:rFonts w:hint="eastAsia" w:ascii="宋体" w:hAnsi="宋体" w:cs="宋体"/>
                <w:sz w:val="24"/>
              </w:rPr>
              <w:t>资格审查</w:t>
            </w:r>
          </w:p>
        </w:tc>
        <w:tc>
          <w:tcPr>
            <w:tcW w:w="2932" w:type="pct"/>
            <w:tcBorders>
              <w:top w:val="single" w:color="auto" w:sz="4" w:space="0"/>
              <w:left w:val="single" w:color="auto" w:sz="4" w:space="0"/>
              <w:bottom w:val="single" w:color="auto" w:sz="4" w:space="0"/>
              <w:right w:val="single" w:color="auto" w:sz="4" w:space="0"/>
            </w:tcBorders>
            <w:vAlign w:val="center"/>
          </w:tcPr>
          <w:p w14:paraId="57A59975">
            <w:pPr>
              <w:spacing w:line="340" w:lineRule="exact"/>
              <w:jc w:val="left"/>
            </w:pPr>
            <w:r>
              <w:t>1、</w:t>
            </w:r>
            <w:r>
              <w:rPr>
                <w:rFonts w:hint="eastAsia"/>
              </w:rPr>
              <w:t>评标委员会对投标人的资格审查文件（电子版）进行评审。评审合格的进入下一阶段评标</w:t>
            </w:r>
            <w:r>
              <w:t>；</w:t>
            </w:r>
            <w:r>
              <w:rPr>
                <w:rFonts w:hint="eastAsia"/>
              </w:rPr>
              <w:t>评标</w:t>
            </w:r>
            <w:r>
              <w:t>不合格的</w:t>
            </w:r>
            <w:r>
              <w:rPr>
                <w:rFonts w:hint="eastAsia"/>
              </w:rPr>
              <w:t>取消其招标资格</w:t>
            </w:r>
            <w:r>
              <w:t>，</w:t>
            </w:r>
            <w:r>
              <w:rPr>
                <w:rFonts w:hint="eastAsia"/>
              </w:rPr>
              <w:t>购买招标文件的费用</w:t>
            </w:r>
            <w:r>
              <w:t>不退。</w:t>
            </w:r>
          </w:p>
          <w:p w14:paraId="06FCEF41">
            <w:pPr>
              <w:spacing w:line="340" w:lineRule="exact"/>
              <w:rPr>
                <w:rFonts w:ascii="Times New Roman" w:hAnsi="Times New Roman"/>
                <w:color w:val="000000"/>
              </w:rPr>
            </w:pPr>
            <w:r>
              <w:t>2、</w:t>
            </w:r>
            <w:r>
              <w:rPr>
                <w:rFonts w:hint="eastAsia"/>
              </w:rPr>
              <w:t>制作资格审查文件（电子版）后，在</w:t>
            </w:r>
            <w:r>
              <w:rPr>
                <w:rFonts w:hint="eastAsia"/>
                <w:highlight w:val="yellow"/>
              </w:rPr>
              <w:t>2025年</w:t>
            </w:r>
            <w:r>
              <w:rPr>
                <w:rFonts w:hint="eastAsia"/>
                <w:highlight w:val="yellow"/>
                <w:lang w:val="en-US" w:eastAsia="zh-CN"/>
              </w:rPr>
              <w:t>12</w:t>
            </w:r>
            <w:r>
              <w:rPr>
                <w:rFonts w:hint="eastAsia"/>
                <w:highlight w:val="yellow"/>
              </w:rPr>
              <w:t xml:space="preserve">月  </w:t>
            </w:r>
            <w:r>
              <w:rPr>
                <w:rFonts w:hint="eastAsia"/>
                <w:highlight w:val="yellow"/>
                <w:lang w:val="en-US" w:eastAsia="zh-CN"/>
              </w:rPr>
              <w:t>23</w:t>
            </w:r>
            <w:r>
              <w:rPr>
                <w:rFonts w:hint="eastAsia"/>
                <w:highlight w:val="yellow"/>
              </w:rPr>
              <w:t>日上午9</w:t>
            </w:r>
            <w:r>
              <w:rPr>
                <w:rFonts w:hint="eastAsia"/>
              </w:rPr>
              <w:t>点，上传报名网站</w:t>
            </w:r>
          </w:p>
        </w:tc>
      </w:tr>
      <w:tr w14:paraId="05DD5795">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52020CC6">
            <w:pPr>
              <w:spacing w:line="300" w:lineRule="auto"/>
              <w:rPr>
                <w:rFonts w:ascii="Times New Roman" w:hAnsi="Times New Roman"/>
                <w:color w:val="000000"/>
              </w:rPr>
            </w:pPr>
            <w:r>
              <w:rPr>
                <w:rFonts w:ascii="Times New Roman" w:hAnsi="Times New Roman"/>
                <w:color w:val="000000"/>
              </w:rPr>
              <w:t>3.5.</w:t>
            </w:r>
            <w:r>
              <w:rPr>
                <w:rFonts w:hint="eastAsia" w:ascii="Times New Roman" w:hAnsi="Times New Roman"/>
                <w:color w:val="000000"/>
              </w:rPr>
              <w:t>2</w:t>
            </w:r>
          </w:p>
        </w:tc>
        <w:tc>
          <w:tcPr>
            <w:tcW w:w="1477" w:type="pct"/>
            <w:tcBorders>
              <w:top w:val="single" w:color="auto" w:sz="4" w:space="0"/>
              <w:left w:val="single" w:color="auto" w:sz="4" w:space="0"/>
              <w:bottom w:val="single" w:color="auto" w:sz="4" w:space="0"/>
              <w:right w:val="single" w:color="auto" w:sz="4" w:space="0"/>
            </w:tcBorders>
            <w:vAlign w:val="center"/>
          </w:tcPr>
          <w:p w14:paraId="33B0FA6C">
            <w:pPr>
              <w:spacing w:line="300" w:lineRule="auto"/>
              <w:rPr>
                <w:rFonts w:ascii="Times New Roman" w:hAnsi="Times New Roman"/>
                <w:color w:val="000000"/>
              </w:rPr>
            </w:pPr>
            <w:r>
              <w:rPr>
                <w:rFonts w:hint="eastAsia" w:ascii="Times New Roman" w:hAnsi="Times New Roman"/>
                <w:color w:val="000000"/>
              </w:rPr>
              <w:t>近三年财务状况的年份要求</w:t>
            </w:r>
          </w:p>
        </w:tc>
        <w:tc>
          <w:tcPr>
            <w:tcW w:w="2932" w:type="pct"/>
            <w:tcBorders>
              <w:top w:val="single" w:color="auto" w:sz="4" w:space="0"/>
              <w:left w:val="single" w:color="auto" w:sz="4" w:space="0"/>
              <w:bottom w:val="single" w:color="auto" w:sz="4" w:space="0"/>
              <w:right w:val="single" w:color="auto" w:sz="4" w:space="0"/>
            </w:tcBorders>
            <w:vAlign w:val="center"/>
          </w:tcPr>
          <w:p w14:paraId="2783C9B1">
            <w:pPr>
              <w:spacing w:line="300" w:lineRule="auto"/>
              <w:ind w:firstLine="420" w:firstLineChars="200"/>
              <w:rPr>
                <w:rFonts w:ascii="Times New Roman" w:hAnsi="Times New Roman"/>
                <w:color w:val="000000"/>
              </w:rPr>
            </w:pPr>
            <w:r>
              <w:rPr>
                <w:rFonts w:hint="eastAsia" w:ascii="Times New Roman" w:hAnsi="Times New Roman"/>
                <w:color w:val="000000"/>
              </w:rPr>
              <w:t xml:space="preserve">          2022、2023、2024年度</w:t>
            </w:r>
          </w:p>
        </w:tc>
      </w:tr>
      <w:tr w14:paraId="648D174C">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7759F29">
            <w:pPr>
              <w:spacing w:line="300" w:lineRule="auto"/>
              <w:rPr>
                <w:rFonts w:ascii="Times New Roman" w:hAnsi="Times New Roman"/>
                <w:color w:val="000000"/>
              </w:rPr>
            </w:pPr>
            <w:r>
              <w:rPr>
                <w:rFonts w:ascii="Times New Roman" w:hAnsi="Times New Roman"/>
                <w:color w:val="000000"/>
              </w:rPr>
              <w:t>3.5.</w:t>
            </w:r>
            <w:r>
              <w:rPr>
                <w:rFonts w:hint="eastAsia" w:ascii="Times New Roman" w:hAnsi="Times New Roman"/>
                <w:color w:val="000000"/>
              </w:rPr>
              <w:t>3</w:t>
            </w:r>
          </w:p>
        </w:tc>
        <w:tc>
          <w:tcPr>
            <w:tcW w:w="1477" w:type="pct"/>
            <w:tcBorders>
              <w:top w:val="single" w:color="auto" w:sz="4" w:space="0"/>
              <w:left w:val="single" w:color="auto" w:sz="4" w:space="0"/>
              <w:bottom w:val="single" w:color="auto" w:sz="4" w:space="0"/>
              <w:right w:val="single" w:color="auto" w:sz="4" w:space="0"/>
            </w:tcBorders>
            <w:vAlign w:val="center"/>
          </w:tcPr>
          <w:p w14:paraId="1667ABEF">
            <w:pPr>
              <w:spacing w:line="300" w:lineRule="auto"/>
              <w:rPr>
                <w:rFonts w:ascii="Times New Roman" w:hAnsi="Times New Roman"/>
                <w:color w:val="000000"/>
              </w:rPr>
            </w:pPr>
            <w:r>
              <w:rPr>
                <w:rFonts w:hint="eastAsia" w:ascii="Times New Roman" w:hAnsi="Times New Roman"/>
                <w:color w:val="000000"/>
              </w:rPr>
              <w:t>近三年完成的类似项目的年份要求</w:t>
            </w:r>
          </w:p>
        </w:tc>
        <w:tc>
          <w:tcPr>
            <w:tcW w:w="2932" w:type="pct"/>
            <w:tcBorders>
              <w:top w:val="single" w:color="auto" w:sz="4" w:space="0"/>
              <w:left w:val="single" w:color="auto" w:sz="4" w:space="0"/>
              <w:bottom w:val="single" w:color="auto" w:sz="4" w:space="0"/>
              <w:right w:val="single" w:color="auto" w:sz="4" w:space="0"/>
            </w:tcBorders>
            <w:vAlign w:val="center"/>
          </w:tcPr>
          <w:p w14:paraId="223BA09B">
            <w:pPr>
              <w:spacing w:line="300" w:lineRule="auto"/>
              <w:ind w:firstLine="420" w:firstLineChars="200"/>
              <w:rPr>
                <w:rFonts w:ascii="Times New Roman" w:hAnsi="Times New Roman"/>
                <w:color w:val="000000"/>
                <w:highlight w:val="yellow"/>
              </w:rPr>
            </w:pPr>
            <w:r>
              <w:rPr>
                <w:rFonts w:hint="eastAsia" w:ascii="Times New Roman" w:hAnsi="Times New Roman"/>
                <w:color w:val="000000"/>
                <w:highlight w:val="yellow"/>
              </w:rPr>
              <w:t xml:space="preserve">    2022 年11月至2025年11月</w:t>
            </w:r>
          </w:p>
        </w:tc>
      </w:tr>
      <w:tr w14:paraId="377346A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3C3B945">
            <w:pPr>
              <w:spacing w:line="300" w:lineRule="auto"/>
              <w:rPr>
                <w:rFonts w:ascii="Times New Roman" w:hAnsi="Times New Roman"/>
                <w:color w:val="000000"/>
              </w:rPr>
            </w:pPr>
            <w:r>
              <w:rPr>
                <w:rFonts w:ascii="Times New Roman" w:hAnsi="Times New Roman"/>
                <w:color w:val="000000"/>
              </w:rPr>
              <w:t>3.5.</w:t>
            </w:r>
            <w:r>
              <w:rPr>
                <w:rFonts w:hint="eastAsia" w:ascii="Times New Roman" w:hAnsi="Times New Roman"/>
                <w:color w:val="000000"/>
              </w:rPr>
              <w:t>4</w:t>
            </w:r>
          </w:p>
        </w:tc>
        <w:tc>
          <w:tcPr>
            <w:tcW w:w="1477" w:type="pct"/>
            <w:tcBorders>
              <w:top w:val="single" w:color="auto" w:sz="4" w:space="0"/>
              <w:left w:val="single" w:color="auto" w:sz="4" w:space="0"/>
              <w:bottom w:val="single" w:color="auto" w:sz="4" w:space="0"/>
              <w:right w:val="single" w:color="auto" w:sz="4" w:space="0"/>
            </w:tcBorders>
            <w:vAlign w:val="center"/>
          </w:tcPr>
          <w:p w14:paraId="56A74CCE">
            <w:pPr>
              <w:spacing w:line="300" w:lineRule="auto"/>
              <w:rPr>
                <w:rFonts w:ascii="Times New Roman" w:hAnsi="Times New Roman"/>
                <w:color w:val="000000"/>
              </w:rPr>
            </w:pPr>
            <w:r>
              <w:rPr>
                <w:rFonts w:hint="eastAsia" w:ascii="Times New Roman" w:hAnsi="Times New Roman"/>
                <w:color w:val="000000"/>
              </w:rPr>
              <w:t>近三年发生的诉讼及仲裁情况的年份要求</w:t>
            </w:r>
          </w:p>
        </w:tc>
        <w:tc>
          <w:tcPr>
            <w:tcW w:w="2932" w:type="pct"/>
            <w:tcBorders>
              <w:top w:val="single" w:color="auto" w:sz="4" w:space="0"/>
              <w:left w:val="single" w:color="auto" w:sz="4" w:space="0"/>
              <w:bottom w:val="single" w:color="auto" w:sz="4" w:space="0"/>
              <w:right w:val="single" w:color="auto" w:sz="4" w:space="0"/>
            </w:tcBorders>
            <w:vAlign w:val="center"/>
          </w:tcPr>
          <w:p w14:paraId="6B3A5246">
            <w:pPr>
              <w:spacing w:line="300" w:lineRule="auto"/>
              <w:ind w:firstLine="420" w:firstLineChars="200"/>
              <w:rPr>
                <w:rFonts w:ascii="Times New Roman" w:hAnsi="Times New Roman"/>
                <w:color w:val="000000"/>
                <w:highlight w:val="yellow"/>
              </w:rPr>
            </w:pPr>
            <w:r>
              <w:rPr>
                <w:rFonts w:hint="eastAsia" w:ascii="Times New Roman" w:hAnsi="Times New Roman"/>
                <w:color w:val="000000"/>
                <w:highlight w:val="yellow"/>
              </w:rPr>
              <w:t xml:space="preserve">    2022 年11月1日至2025年11月1日</w:t>
            </w:r>
          </w:p>
        </w:tc>
      </w:tr>
      <w:tr w14:paraId="6CF1A8A3">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5C6A855A">
            <w:pPr>
              <w:spacing w:line="300" w:lineRule="auto"/>
              <w:rPr>
                <w:rFonts w:ascii="Times New Roman" w:hAnsi="Times New Roman"/>
                <w:color w:val="000000"/>
              </w:rPr>
            </w:pPr>
            <w:r>
              <w:rPr>
                <w:rFonts w:ascii="Times New Roman" w:hAnsi="Times New Roman"/>
                <w:color w:val="000000"/>
              </w:rPr>
              <w:t>3.7.4</w:t>
            </w:r>
          </w:p>
        </w:tc>
        <w:tc>
          <w:tcPr>
            <w:tcW w:w="1477" w:type="pct"/>
            <w:tcBorders>
              <w:top w:val="single" w:color="auto" w:sz="4" w:space="0"/>
              <w:left w:val="single" w:color="auto" w:sz="4" w:space="0"/>
              <w:bottom w:val="single" w:color="auto" w:sz="4" w:space="0"/>
              <w:right w:val="single" w:color="auto" w:sz="4" w:space="0"/>
            </w:tcBorders>
            <w:vAlign w:val="center"/>
          </w:tcPr>
          <w:p w14:paraId="7D8AC43A">
            <w:pPr>
              <w:spacing w:line="300" w:lineRule="auto"/>
              <w:rPr>
                <w:rFonts w:ascii="Times New Roman" w:hAnsi="Times New Roman"/>
                <w:color w:val="000000"/>
              </w:rPr>
            </w:pPr>
            <w:r>
              <w:rPr>
                <w:rFonts w:hint="eastAsia" w:ascii="Times New Roman" w:hAnsi="Times New Roman"/>
                <w:color w:val="000000"/>
              </w:rPr>
              <w:t>投标文件加密上传</w:t>
            </w:r>
          </w:p>
        </w:tc>
        <w:tc>
          <w:tcPr>
            <w:tcW w:w="2932" w:type="pct"/>
            <w:tcBorders>
              <w:top w:val="single" w:color="auto" w:sz="4" w:space="0"/>
              <w:left w:val="single" w:color="auto" w:sz="4" w:space="0"/>
              <w:bottom w:val="single" w:color="auto" w:sz="4" w:space="0"/>
              <w:right w:val="single" w:color="auto" w:sz="4" w:space="0"/>
            </w:tcBorders>
            <w:vAlign w:val="center"/>
          </w:tcPr>
          <w:p w14:paraId="4F96F2E9">
            <w:pPr>
              <w:spacing w:line="300" w:lineRule="auto"/>
              <w:rPr>
                <w:rFonts w:ascii="Times New Roman" w:hAnsi="Times New Roman"/>
                <w:color w:val="000000"/>
              </w:rPr>
            </w:pPr>
            <w:r>
              <w:rPr>
                <w:rFonts w:hint="eastAsia" w:ascii="Times New Roman" w:hAnsi="Times New Roman"/>
                <w:b/>
                <w:bCs/>
                <w:color w:val="000000"/>
              </w:rPr>
              <w:t>投标单位须在递交投标截止时间前将投标文件加密上传到网上，注意保存密码。</w:t>
            </w:r>
          </w:p>
        </w:tc>
      </w:tr>
      <w:tr w14:paraId="77560726">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DDF66CF">
            <w:pPr>
              <w:spacing w:line="300" w:lineRule="auto"/>
              <w:rPr>
                <w:rFonts w:ascii="Times New Roman" w:hAnsi="Times New Roman"/>
                <w:color w:val="000000"/>
              </w:rPr>
            </w:pPr>
            <w:r>
              <w:rPr>
                <w:rFonts w:ascii="Times New Roman" w:hAnsi="Times New Roman"/>
                <w:color w:val="000000"/>
              </w:rPr>
              <w:t>4.1.</w:t>
            </w:r>
            <w:r>
              <w:rPr>
                <w:rFonts w:hint="eastAsia"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4E77D4C3">
            <w:pPr>
              <w:spacing w:line="300" w:lineRule="auto"/>
              <w:ind w:firstLine="420" w:firstLineChars="200"/>
              <w:rPr>
                <w:rFonts w:ascii="Times New Roman" w:hAnsi="Times New Roman"/>
                <w:color w:val="000000"/>
              </w:rPr>
            </w:pPr>
            <w:r>
              <w:rPr>
                <w:rFonts w:hint="eastAsia" w:ascii="Times New Roman" w:hAnsi="Times New Roman"/>
                <w:color w:val="000000"/>
              </w:rPr>
              <w:t>封套上写明</w:t>
            </w:r>
          </w:p>
        </w:tc>
        <w:tc>
          <w:tcPr>
            <w:tcW w:w="2932" w:type="pct"/>
            <w:tcBorders>
              <w:top w:val="single" w:color="auto" w:sz="4" w:space="0"/>
              <w:left w:val="single" w:color="auto" w:sz="4" w:space="0"/>
              <w:bottom w:val="single" w:color="auto" w:sz="4" w:space="0"/>
              <w:right w:val="single" w:color="auto" w:sz="4" w:space="0"/>
            </w:tcBorders>
            <w:vAlign w:val="center"/>
          </w:tcPr>
          <w:p w14:paraId="662A1434">
            <w:pPr>
              <w:spacing w:line="300" w:lineRule="auto"/>
              <w:rPr>
                <w:rFonts w:ascii="Times New Roman" w:hAnsi="Times New Roman"/>
                <w:color w:val="000000"/>
              </w:rPr>
            </w:pPr>
            <w:r>
              <w:rPr>
                <w:rFonts w:hint="eastAsia" w:ascii="Times New Roman" w:hAnsi="Times New Roman"/>
                <w:color w:val="000000"/>
              </w:rPr>
              <w:t>招标编号、招标名称、在  年  月  日  时  分前不得开启，盖投标人章</w:t>
            </w:r>
          </w:p>
        </w:tc>
      </w:tr>
      <w:tr w14:paraId="1E101C2E">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A5D2B1A">
            <w:pPr>
              <w:spacing w:line="300" w:lineRule="auto"/>
              <w:rPr>
                <w:rFonts w:ascii="Times New Roman" w:hAnsi="Times New Roman"/>
                <w:color w:val="000000"/>
              </w:rPr>
            </w:pPr>
            <w:r>
              <w:rPr>
                <w:rFonts w:hint="eastAsia" w:ascii="Times New Roman" w:hAnsi="Times New Roman"/>
                <w:color w:val="000000"/>
              </w:rPr>
              <w:t>4.1.2</w:t>
            </w:r>
          </w:p>
        </w:tc>
        <w:tc>
          <w:tcPr>
            <w:tcW w:w="1477" w:type="pct"/>
            <w:tcBorders>
              <w:top w:val="single" w:color="auto" w:sz="4" w:space="0"/>
              <w:left w:val="single" w:color="auto" w:sz="4" w:space="0"/>
              <w:bottom w:val="single" w:color="auto" w:sz="4" w:space="0"/>
              <w:right w:val="single" w:color="auto" w:sz="4" w:space="0"/>
            </w:tcBorders>
            <w:vAlign w:val="center"/>
          </w:tcPr>
          <w:p w14:paraId="234B464F">
            <w:pPr>
              <w:spacing w:line="300" w:lineRule="auto"/>
              <w:ind w:firstLine="420" w:firstLineChars="200"/>
              <w:rPr>
                <w:rFonts w:ascii="Times New Roman" w:hAnsi="Times New Roman"/>
                <w:color w:val="000000"/>
              </w:rPr>
            </w:pPr>
            <w:r>
              <w:rPr>
                <w:rFonts w:hint="eastAsia" w:ascii="Times New Roman" w:hAnsi="Times New Roman"/>
                <w:color w:val="000000"/>
              </w:rPr>
              <w:t>文件递交</w:t>
            </w:r>
          </w:p>
        </w:tc>
        <w:tc>
          <w:tcPr>
            <w:tcW w:w="2932" w:type="pct"/>
            <w:tcBorders>
              <w:top w:val="single" w:color="auto" w:sz="4" w:space="0"/>
              <w:left w:val="single" w:color="auto" w:sz="4" w:space="0"/>
              <w:bottom w:val="single" w:color="auto" w:sz="4" w:space="0"/>
              <w:right w:val="single" w:color="auto" w:sz="4" w:space="0"/>
            </w:tcBorders>
            <w:vAlign w:val="center"/>
          </w:tcPr>
          <w:p w14:paraId="19D51194">
            <w:pPr>
              <w:spacing w:line="300" w:lineRule="auto"/>
              <w:rPr>
                <w:rFonts w:ascii="Times New Roman" w:hAnsi="Times New Roman"/>
                <w:color w:val="000000"/>
              </w:rPr>
            </w:pPr>
            <w:r>
              <w:rPr>
                <w:rFonts w:hint="eastAsia" w:ascii="Times New Roman" w:hAnsi="Times New Roman"/>
                <w:color w:val="000000"/>
              </w:rPr>
              <w:t>本项目为网上投标，</w:t>
            </w:r>
            <w:r>
              <w:rPr>
                <w:rFonts w:hint="eastAsia"/>
              </w:rPr>
              <w:t>上传至济钢集团有限公司阳光购销平台（网址：</w:t>
            </w:r>
            <w:r>
              <w:fldChar w:fldCharType="begin"/>
            </w:r>
            <w:r>
              <w:instrText xml:space="preserve"> HYPERLINK "http://bidding.jigang.com.cn" </w:instrText>
            </w:r>
            <w:r>
              <w:fldChar w:fldCharType="separate"/>
            </w:r>
            <w:r>
              <w:rPr>
                <w:rFonts w:hint="eastAsia"/>
              </w:rPr>
              <w:t>http://bidding.jigang.com.cn</w:t>
            </w:r>
            <w:r>
              <w:rPr>
                <w:rFonts w:hint="eastAsia"/>
              </w:rPr>
              <w:fldChar w:fldCharType="end"/>
            </w:r>
            <w:r>
              <w:rPr>
                <w:rFonts w:hint="eastAsia"/>
              </w:rPr>
              <w:t>/）</w:t>
            </w:r>
            <w:r>
              <w:rPr>
                <w:rFonts w:hint="eastAsia" w:ascii="Times New Roman" w:hAnsi="Times New Roman"/>
                <w:color w:val="000000"/>
              </w:rPr>
              <w:t>。</w:t>
            </w:r>
          </w:p>
        </w:tc>
      </w:tr>
      <w:tr w14:paraId="7165B2E4">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B15DA23">
            <w:pPr>
              <w:spacing w:line="300" w:lineRule="auto"/>
              <w:rPr>
                <w:rFonts w:ascii="Times New Roman" w:hAnsi="Times New Roman"/>
                <w:color w:val="000000"/>
              </w:rPr>
            </w:pPr>
            <w:r>
              <w:rPr>
                <w:rFonts w:hint="eastAsia" w:ascii="Times New Roman" w:hAnsi="Times New Roman"/>
                <w:color w:val="000000"/>
              </w:rPr>
              <w:t>4.1.3</w:t>
            </w:r>
          </w:p>
        </w:tc>
        <w:tc>
          <w:tcPr>
            <w:tcW w:w="1477" w:type="pct"/>
            <w:tcBorders>
              <w:top w:val="single" w:color="auto" w:sz="4" w:space="0"/>
              <w:left w:val="single" w:color="auto" w:sz="4" w:space="0"/>
              <w:bottom w:val="single" w:color="auto" w:sz="4" w:space="0"/>
              <w:right w:val="single" w:color="auto" w:sz="4" w:space="0"/>
            </w:tcBorders>
            <w:vAlign w:val="center"/>
          </w:tcPr>
          <w:p w14:paraId="405E7138">
            <w:pPr>
              <w:spacing w:line="300" w:lineRule="auto"/>
              <w:rPr>
                <w:rFonts w:ascii="Times New Roman" w:hAnsi="Times New Roman"/>
                <w:color w:val="000000"/>
              </w:rPr>
            </w:pPr>
            <w:r>
              <w:rPr>
                <w:rFonts w:hint="eastAsia" w:ascii="Times New Roman" w:hAnsi="Times New Roman"/>
                <w:color w:val="000000"/>
              </w:rPr>
              <w:t>递交投标文件的截止时间</w:t>
            </w:r>
          </w:p>
          <w:p w14:paraId="022A389B">
            <w:pPr>
              <w:spacing w:line="300" w:lineRule="auto"/>
              <w:ind w:firstLine="420" w:firstLineChars="200"/>
              <w:rPr>
                <w:rFonts w:ascii="Times New Roman" w:hAnsi="Times New Roman"/>
                <w:color w:val="000000"/>
              </w:rPr>
            </w:pPr>
            <w:r>
              <w:rPr>
                <w:rFonts w:hint="eastAsia" w:ascii="Times New Roman" w:hAnsi="Times New Roman"/>
                <w:color w:val="000000"/>
              </w:rPr>
              <w:t>(投标截止时间)</w:t>
            </w:r>
          </w:p>
        </w:tc>
        <w:tc>
          <w:tcPr>
            <w:tcW w:w="2932" w:type="pct"/>
            <w:tcBorders>
              <w:top w:val="single" w:color="auto" w:sz="4" w:space="0"/>
              <w:left w:val="single" w:color="auto" w:sz="4" w:space="0"/>
              <w:bottom w:val="single" w:color="auto" w:sz="4" w:space="0"/>
              <w:right w:val="single" w:color="auto" w:sz="4" w:space="0"/>
            </w:tcBorders>
            <w:vAlign w:val="center"/>
          </w:tcPr>
          <w:p w14:paraId="28CA3BD2">
            <w:pPr>
              <w:spacing w:line="300" w:lineRule="auto"/>
              <w:ind w:firstLine="420" w:firstLineChars="200"/>
              <w:rPr>
                <w:rFonts w:ascii="Times New Roman" w:hAnsi="Times New Roman"/>
                <w:color w:val="000000"/>
              </w:rPr>
            </w:pPr>
            <w:r>
              <w:rPr>
                <w:rFonts w:hint="eastAsia" w:ascii="Times New Roman" w:hAnsi="Times New Roman"/>
                <w:color w:val="000000"/>
                <w:highlight w:val="yellow"/>
              </w:rPr>
              <w:t>2025年</w:t>
            </w:r>
            <w:r>
              <w:rPr>
                <w:rFonts w:hint="eastAsia" w:ascii="Times New Roman" w:hAnsi="Times New Roman"/>
                <w:color w:val="000000"/>
                <w:highlight w:val="yellow"/>
                <w:lang w:val="en-US" w:eastAsia="zh-CN"/>
              </w:rPr>
              <w:t>12</w:t>
            </w:r>
            <w:r>
              <w:rPr>
                <w:rFonts w:hint="eastAsia" w:ascii="Times New Roman" w:hAnsi="Times New Roman"/>
                <w:color w:val="000000"/>
                <w:highlight w:val="yellow"/>
              </w:rPr>
              <w:t>月</w:t>
            </w:r>
            <w:r>
              <w:rPr>
                <w:rFonts w:hint="eastAsia" w:ascii="Times New Roman" w:hAnsi="Times New Roman"/>
                <w:color w:val="000000"/>
                <w:highlight w:val="yellow"/>
                <w:lang w:val="en-US" w:eastAsia="zh-CN"/>
              </w:rPr>
              <w:t>23</w:t>
            </w:r>
            <w:r>
              <w:rPr>
                <w:rFonts w:hint="eastAsia" w:ascii="Times New Roman" w:hAnsi="Times New Roman"/>
                <w:color w:val="000000"/>
                <w:highlight w:val="yellow"/>
              </w:rPr>
              <w:t>日</w:t>
            </w:r>
            <w:r>
              <w:rPr>
                <w:rFonts w:ascii="Times New Roman" w:hAnsi="Times New Roman"/>
                <w:color w:val="000000"/>
                <w:highlight w:val="yellow"/>
              </w:rPr>
              <w:t>9</w:t>
            </w:r>
            <w:r>
              <w:rPr>
                <w:rFonts w:hint="eastAsia" w:ascii="Times New Roman" w:hAnsi="Times New Roman"/>
                <w:color w:val="000000"/>
                <w:highlight w:val="yellow"/>
              </w:rPr>
              <w:t>时</w:t>
            </w:r>
            <w:r>
              <w:rPr>
                <w:rFonts w:ascii="Times New Roman" w:hAnsi="Times New Roman"/>
                <w:color w:val="000000"/>
                <w:highlight w:val="yellow"/>
              </w:rPr>
              <w:t>00</w:t>
            </w:r>
            <w:r>
              <w:rPr>
                <w:rFonts w:hint="eastAsia" w:ascii="Times New Roman" w:hAnsi="Times New Roman"/>
                <w:color w:val="000000"/>
                <w:highlight w:val="yellow"/>
              </w:rPr>
              <w:t>分</w:t>
            </w:r>
          </w:p>
        </w:tc>
      </w:tr>
      <w:tr w14:paraId="692601AB">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58CD03C">
            <w:pPr>
              <w:spacing w:line="300" w:lineRule="auto"/>
              <w:rPr>
                <w:rFonts w:ascii="Times New Roman" w:hAnsi="Times New Roman"/>
                <w:color w:val="000000"/>
              </w:rPr>
            </w:pPr>
            <w:r>
              <w:rPr>
                <w:rFonts w:ascii="Times New Roman" w:hAnsi="Times New Roman"/>
                <w:color w:val="000000"/>
              </w:rPr>
              <w:t>4.</w:t>
            </w:r>
            <w:r>
              <w:rPr>
                <w:rFonts w:hint="eastAsia" w:ascii="Times New Roman" w:hAnsi="Times New Roman"/>
                <w:color w:val="000000"/>
              </w:rPr>
              <w:t>1.4</w:t>
            </w:r>
          </w:p>
        </w:tc>
        <w:tc>
          <w:tcPr>
            <w:tcW w:w="1477" w:type="pct"/>
            <w:tcBorders>
              <w:top w:val="single" w:color="auto" w:sz="4" w:space="0"/>
              <w:left w:val="single" w:color="auto" w:sz="4" w:space="0"/>
              <w:bottom w:val="single" w:color="auto" w:sz="4" w:space="0"/>
              <w:right w:val="single" w:color="auto" w:sz="4" w:space="0"/>
            </w:tcBorders>
            <w:vAlign w:val="center"/>
          </w:tcPr>
          <w:p w14:paraId="661D6DEE">
            <w:pPr>
              <w:spacing w:line="300" w:lineRule="auto"/>
              <w:ind w:firstLine="420" w:firstLineChars="200"/>
              <w:rPr>
                <w:rFonts w:ascii="Times New Roman" w:hAnsi="Times New Roman"/>
                <w:color w:val="000000"/>
              </w:rPr>
            </w:pPr>
            <w:r>
              <w:rPr>
                <w:rFonts w:hint="eastAsia" w:ascii="Times New Roman" w:hAnsi="Times New Roman"/>
                <w:color w:val="000000"/>
              </w:rPr>
              <w:t>递交投标文件地点</w:t>
            </w:r>
          </w:p>
        </w:tc>
        <w:tc>
          <w:tcPr>
            <w:tcW w:w="2932" w:type="pct"/>
            <w:tcBorders>
              <w:top w:val="single" w:color="auto" w:sz="4" w:space="0"/>
              <w:left w:val="single" w:color="auto" w:sz="4" w:space="0"/>
              <w:bottom w:val="single" w:color="auto" w:sz="4" w:space="0"/>
              <w:right w:val="single" w:color="auto" w:sz="4" w:space="0"/>
            </w:tcBorders>
            <w:vAlign w:val="center"/>
          </w:tcPr>
          <w:p w14:paraId="120F1F07">
            <w:pPr>
              <w:spacing w:line="300" w:lineRule="auto"/>
              <w:rPr>
                <w:rFonts w:ascii="Times New Roman" w:hAnsi="Times New Roman"/>
                <w:color w:val="000000"/>
              </w:rPr>
            </w:pPr>
            <w:r>
              <w:rPr>
                <w:rFonts w:hint="eastAsia"/>
              </w:rPr>
              <w:t>上传至济钢集团有限公司阳光购销平台（网址：</w:t>
            </w:r>
            <w:r>
              <w:rPr>
                <w:rFonts w:hint="eastAsia"/>
              </w:rPr>
              <w:fldChar w:fldCharType="begin"/>
            </w:r>
            <w:r>
              <w:rPr>
                <w:rFonts w:hint="eastAsia"/>
              </w:rPr>
              <w:instrText xml:space="preserve"> HYPERLINK "http://bidding.jigang.com.cn" </w:instrText>
            </w:r>
            <w:r>
              <w:rPr>
                <w:rFonts w:hint="eastAsia"/>
              </w:rPr>
              <w:fldChar w:fldCharType="separate"/>
            </w:r>
            <w:r>
              <w:rPr>
                <w:rFonts w:hint="eastAsia"/>
              </w:rPr>
              <w:t>http://bidding.jigang.com.cn</w:t>
            </w:r>
            <w:r>
              <w:rPr>
                <w:rFonts w:hint="eastAsia"/>
              </w:rPr>
              <w:fldChar w:fldCharType="end"/>
            </w:r>
            <w:r>
              <w:rPr>
                <w:rFonts w:hint="eastAsia"/>
              </w:rPr>
              <w:t>/）</w:t>
            </w:r>
          </w:p>
        </w:tc>
      </w:tr>
      <w:tr w14:paraId="27678403">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21AEAD0">
            <w:pPr>
              <w:spacing w:line="300" w:lineRule="auto"/>
              <w:rPr>
                <w:rFonts w:ascii="Times New Roman" w:hAnsi="Times New Roman"/>
                <w:color w:val="000000"/>
              </w:rPr>
            </w:pPr>
            <w:r>
              <w:rPr>
                <w:rFonts w:ascii="Times New Roman" w:hAnsi="Times New Roman"/>
                <w:color w:val="000000"/>
              </w:rPr>
              <w:t>4.</w:t>
            </w:r>
            <w:r>
              <w:rPr>
                <w:rFonts w:hint="eastAsia" w:ascii="Times New Roman" w:hAnsi="Times New Roman"/>
                <w:color w:val="000000"/>
              </w:rPr>
              <w:t>1.5</w:t>
            </w:r>
          </w:p>
        </w:tc>
        <w:tc>
          <w:tcPr>
            <w:tcW w:w="1477" w:type="pct"/>
            <w:tcBorders>
              <w:top w:val="single" w:color="auto" w:sz="4" w:space="0"/>
              <w:left w:val="single" w:color="auto" w:sz="4" w:space="0"/>
              <w:bottom w:val="single" w:color="auto" w:sz="4" w:space="0"/>
              <w:right w:val="single" w:color="auto" w:sz="4" w:space="0"/>
            </w:tcBorders>
            <w:vAlign w:val="center"/>
          </w:tcPr>
          <w:p w14:paraId="0DAF2AC5">
            <w:pPr>
              <w:spacing w:line="300" w:lineRule="auto"/>
              <w:ind w:firstLine="420" w:firstLineChars="200"/>
              <w:rPr>
                <w:rFonts w:ascii="Times New Roman" w:hAnsi="Times New Roman"/>
                <w:color w:val="000000"/>
              </w:rPr>
            </w:pPr>
            <w:r>
              <w:rPr>
                <w:rFonts w:hint="eastAsia" w:ascii="Times New Roman" w:hAnsi="Times New Roman"/>
                <w:color w:val="000000"/>
              </w:rPr>
              <w:t>是否退还投标文件</w:t>
            </w:r>
          </w:p>
        </w:tc>
        <w:tc>
          <w:tcPr>
            <w:tcW w:w="2932" w:type="pct"/>
            <w:tcBorders>
              <w:top w:val="single" w:color="auto" w:sz="4" w:space="0"/>
              <w:left w:val="single" w:color="auto" w:sz="4" w:space="0"/>
              <w:bottom w:val="single" w:color="auto" w:sz="4" w:space="0"/>
              <w:right w:val="single" w:color="auto" w:sz="4" w:space="0"/>
            </w:tcBorders>
            <w:vAlign w:val="center"/>
          </w:tcPr>
          <w:p w14:paraId="14088F20">
            <w:pPr>
              <w:spacing w:line="300" w:lineRule="auto"/>
              <w:ind w:firstLine="420" w:firstLineChars="200"/>
              <w:rPr>
                <w:rFonts w:ascii="Times New Roman" w:hAnsi="Times New Roman"/>
                <w:color w:val="000000"/>
              </w:rPr>
            </w:pPr>
            <w:r>
              <w:rPr>
                <w:rFonts w:hint="eastAsia" w:ascii="Times New Roman" w:hAnsi="Times New Roman"/>
                <w:color w:val="000000"/>
              </w:rPr>
              <w:t>否</w:t>
            </w:r>
          </w:p>
        </w:tc>
      </w:tr>
      <w:tr w14:paraId="4C45002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9402235">
            <w:pPr>
              <w:spacing w:line="300" w:lineRule="auto"/>
              <w:rPr>
                <w:rFonts w:ascii="Times New Roman" w:hAnsi="Times New Roman"/>
                <w:color w:val="000000"/>
              </w:rPr>
            </w:pPr>
            <w:r>
              <w:rPr>
                <w:rFonts w:hint="eastAsia" w:ascii="Times New Roman" w:hAnsi="Times New Roman"/>
                <w:color w:val="000000"/>
              </w:rPr>
              <w:t>4.1.6</w:t>
            </w:r>
          </w:p>
        </w:tc>
        <w:tc>
          <w:tcPr>
            <w:tcW w:w="1477" w:type="pct"/>
            <w:tcBorders>
              <w:top w:val="single" w:color="auto" w:sz="4" w:space="0"/>
              <w:left w:val="single" w:color="auto" w:sz="4" w:space="0"/>
              <w:bottom w:val="single" w:color="auto" w:sz="4" w:space="0"/>
              <w:right w:val="single" w:color="auto" w:sz="4" w:space="0"/>
            </w:tcBorders>
            <w:vAlign w:val="center"/>
          </w:tcPr>
          <w:p w14:paraId="3C6D3128">
            <w:pPr>
              <w:spacing w:line="360" w:lineRule="exact"/>
              <w:ind w:left="105" w:leftChars="-50" w:right="-105" w:rightChars="-50" w:hanging="210" w:hangingChars="100"/>
              <w:jc w:val="center"/>
              <w:rPr>
                <w:rFonts w:ascii="Times New Roman" w:hAnsi="Times New Roman"/>
                <w:color w:val="000000"/>
              </w:rPr>
            </w:pPr>
            <w:r>
              <w:rPr>
                <w:rFonts w:hint="eastAsia"/>
              </w:rPr>
              <w:t>纸质投标文件装订要求（中标单位提供纸质版投标文件）</w:t>
            </w:r>
          </w:p>
        </w:tc>
        <w:tc>
          <w:tcPr>
            <w:tcW w:w="2932" w:type="pct"/>
            <w:tcBorders>
              <w:top w:val="single" w:color="auto" w:sz="4" w:space="0"/>
              <w:left w:val="single" w:color="auto" w:sz="4" w:space="0"/>
              <w:bottom w:val="single" w:color="auto" w:sz="4" w:space="0"/>
              <w:right w:val="single" w:color="auto" w:sz="4" w:space="0"/>
            </w:tcBorders>
            <w:vAlign w:val="center"/>
          </w:tcPr>
          <w:p w14:paraId="4403A692">
            <w:pPr>
              <w:spacing w:line="340" w:lineRule="exact"/>
              <w:jc w:val="left"/>
            </w:pPr>
            <w:r>
              <w:rPr>
                <w:rFonts w:hint="eastAsia"/>
              </w:rPr>
              <w:t>1、投标文件的正本与副本应分别装订成册。</w:t>
            </w:r>
          </w:p>
          <w:p w14:paraId="5B19FD1D">
            <w:pPr>
              <w:spacing w:line="340" w:lineRule="exact"/>
              <w:jc w:val="left"/>
            </w:pPr>
            <w:r>
              <w:rPr>
                <w:rFonts w:hint="eastAsia"/>
              </w:rPr>
              <w:t>2、投标文件每册均须采用胶装方式在左侧装订，装订须牢固不易拆散和换页，不得采用活页方式装订。</w:t>
            </w:r>
          </w:p>
          <w:p w14:paraId="0F1025B8">
            <w:pPr>
              <w:spacing w:line="340" w:lineRule="exact"/>
            </w:pPr>
            <w:r>
              <w:rPr>
                <w:rFonts w:hint="eastAsia"/>
              </w:rPr>
              <w:t>3、投标文件正本和副本的封面上应清楚地标记“正本”或“副本”的字样；正本和副本如有不一致之处，以正本为准。</w:t>
            </w:r>
          </w:p>
          <w:p w14:paraId="7983B1B2">
            <w:pPr>
              <w:pStyle w:val="2"/>
              <w:ind w:left="0" w:leftChars="0" w:right="-105" w:rightChars="-50" w:firstLine="0" w:firstLineChars="0"/>
              <w:rPr>
                <w:rFonts w:ascii="等线" w:hAnsi="等线" w:eastAsia="等线"/>
                <w:kern w:val="2"/>
                <w:sz w:val="21"/>
                <w:szCs w:val="22"/>
              </w:rPr>
            </w:pPr>
            <w:r>
              <w:rPr>
                <w:rFonts w:hint="eastAsia" w:ascii="等线" w:hAnsi="等线" w:eastAsia="等线"/>
                <w:kern w:val="2"/>
                <w:sz w:val="21"/>
                <w:szCs w:val="22"/>
              </w:rPr>
              <w:t>4、投标单位收到中标通知书后3日内，需将纸质投标文件邮寄到山东省济南市官庄街道青野村东，山东济钢环保新材料有限公司，收件人：史工，收件人手机号：18615514537</w:t>
            </w:r>
          </w:p>
        </w:tc>
      </w:tr>
      <w:tr w14:paraId="1BC91B0A">
        <w:tblPrEx>
          <w:tblCellMar>
            <w:top w:w="0" w:type="dxa"/>
            <w:left w:w="108" w:type="dxa"/>
            <w:bottom w:w="0" w:type="dxa"/>
            <w:right w:w="108" w:type="dxa"/>
          </w:tblCellMar>
        </w:tblPrEx>
        <w:trPr>
          <w:trHeight w:val="880" w:hRule="atLeast"/>
        </w:trPr>
        <w:tc>
          <w:tcPr>
            <w:tcW w:w="589" w:type="pct"/>
            <w:tcBorders>
              <w:top w:val="single" w:color="auto" w:sz="4" w:space="0"/>
              <w:left w:val="single" w:color="auto" w:sz="4" w:space="0"/>
              <w:right w:val="single" w:color="auto" w:sz="4" w:space="0"/>
            </w:tcBorders>
            <w:vAlign w:val="center"/>
          </w:tcPr>
          <w:p w14:paraId="0E240089">
            <w:pPr>
              <w:spacing w:line="300" w:lineRule="auto"/>
              <w:rPr>
                <w:rFonts w:hint="default" w:ascii="Times New Roman" w:hAnsi="Times New Roman" w:eastAsia="等线"/>
                <w:color w:val="000000"/>
                <w:lang w:val="en-US" w:eastAsia="zh-CN"/>
              </w:rPr>
            </w:pPr>
            <w:r>
              <w:rPr>
                <w:rFonts w:ascii="Times New Roman" w:hAnsi="Times New Roman"/>
                <w:color w:val="000000"/>
              </w:rPr>
              <w:t>5.1</w:t>
            </w:r>
            <w:r>
              <w:rPr>
                <w:rFonts w:hint="eastAsia" w:ascii="Times New Roman" w:hAnsi="Times New Roman"/>
                <w:color w:val="000000"/>
                <w:lang w:val="en-US" w:eastAsia="zh-CN"/>
              </w:rPr>
              <w:t>.1</w:t>
            </w:r>
          </w:p>
        </w:tc>
        <w:tc>
          <w:tcPr>
            <w:tcW w:w="1477" w:type="pct"/>
            <w:tcBorders>
              <w:top w:val="single" w:color="auto" w:sz="4" w:space="0"/>
              <w:left w:val="single" w:color="auto" w:sz="4" w:space="0"/>
              <w:right w:val="single" w:color="auto" w:sz="4" w:space="0"/>
            </w:tcBorders>
            <w:vAlign w:val="center"/>
          </w:tcPr>
          <w:p w14:paraId="163540DE">
            <w:pPr>
              <w:spacing w:line="300" w:lineRule="auto"/>
              <w:ind w:firstLine="420" w:firstLineChars="200"/>
              <w:rPr>
                <w:rFonts w:ascii="Times New Roman" w:hAnsi="Times New Roman"/>
                <w:color w:val="000000"/>
              </w:rPr>
            </w:pPr>
            <w:r>
              <w:rPr>
                <w:rFonts w:hint="eastAsia" w:ascii="Times New Roman" w:hAnsi="Times New Roman"/>
                <w:color w:val="000000"/>
              </w:rPr>
              <w:t>开标时间和地点</w:t>
            </w:r>
          </w:p>
        </w:tc>
        <w:tc>
          <w:tcPr>
            <w:tcW w:w="2932" w:type="pct"/>
            <w:tcBorders>
              <w:top w:val="single" w:color="auto" w:sz="4" w:space="0"/>
              <w:left w:val="single" w:color="auto" w:sz="4" w:space="0"/>
              <w:right w:val="single" w:color="auto" w:sz="4" w:space="0"/>
            </w:tcBorders>
            <w:vAlign w:val="center"/>
          </w:tcPr>
          <w:p w14:paraId="140647DD">
            <w:pPr>
              <w:spacing w:line="300" w:lineRule="auto"/>
              <w:rPr>
                <w:rFonts w:ascii="Times New Roman" w:hAnsi="Times New Roman"/>
                <w:color w:val="000000"/>
              </w:rPr>
            </w:pPr>
            <w:r>
              <w:rPr>
                <w:rFonts w:hint="eastAsia" w:ascii="Times New Roman" w:hAnsi="Times New Roman"/>
                <w:color w:val="000000"/>
              </w:rPr>
              <w:t>开标时间：</w:t>
            </w:r>
            <w:r>
              <w:rPr>
                <w:rFonts w:ascii="Times New Roman" w:hAnsi="Times New Roman"/>
                <w:color w:val="000000"/>
              </w:rPr>
              <w:t xml:space="preserve"> </w:t>
            </w:r>
            <w:r>
              <w:rPr>
                <w:rFonts w:hint="eastAsia" w:ascii="Times New Roman" w:hAnsi="Times New Roman"/>
                <w:color w:val="000000"/>
                <w:highlight w:val="yellow"/>
              </w:rPr>
              <w:t>2025年</w:t>
            </w:r>
            <w:r>
              <w:rPr>
                <w:rFonts w:hint="eastAsia" w:ascii="Times New Roman" w:hAnsi="Times New Roman"/>
                <w:color w:val="000000"/>
                <w:highlight w:val="yellow"/>
                <w:lang w:val="en-US" w:eastAsia="zh-CN"/>
              </w:rPr>
              <w:t>12</w:t>
            </w:r>
            <w:r>
              <w:rPr>
                <w:rFonts w:hint="eastAsia" w:ascii="Times New Roman" w:hAnsi="Times New Roman"/>
                <w:color w:val="000000"/>
                <w:highlight w:val="yellow"/>
              </w:rPr>
              <w:t>月</w:t>
            </w:r>
            <w:bookmarkStart w:id="169" w:name="_GoBack"/>
            <w:bookmarkEnd w:id="169"/>
            <w:r>
              <w:rPr>
                <w:rFonts w:hint="eastAsia" w:ascii="Times New Roman" w:hAnsi="Times New Roman"/>
                <w:color w:val="000000"/>
                <w:highlight w:val="yellow"/>
                <w:lang w:val="en-US" w:eastAsia="zh-CN"/>
              </w:rPr>
              <w:t>23</w:t>
            </w:r>
            <w:r>
              <w:rPr>
                <w:rFonts w:hint="eastAsia" w:ascii="Times New Roman" w:hAnsi="Times New Roman"/>
                <w:color w:val="000000"/>
                <w:highlight w:val="yellow"/>
              </w:rPr>
              <w:t>日</w:t>
            </w:r>
            <w:r>
              <w:rPr>
                <w:rFonts w:ascii="Times New Roman" w:hAnsi="Times New Roman"/>
                <w:color w:val="000000"/>
                <w:highlight w:val="yellow"/>
              </w:rPr>
              <w:t>9</w:t>
            </w:r>
            <w:r>
              <w:rPr>
                <w:rFonts w:hint="eastAsia" w:ascii="Times New Roman" w:hAnsi="Times New Roman"/>
                <w:color w:val="000000"/>
                <w:highlight w:val="yellow"/>
              </w:rPr>
              <w:t>时</w:t>
            </w:r>
            <w:r>
              <w:rPr>
                <w:rFonts w:ascii="Times New Roman" w:hAnsi="Times New Roman"/>
                <w:color w:val="000000"/>
                <w:highlight w:val="yellow"/>
              </w:rPr>
              <w:t>00</w:t>
            </w:r>
            <w:r>
              <w:rPr>
                <w:rFonts w:hint="eastAsia" w:ascii="Times New Roman" w:hAnsi="Times New Roman"/>
                <w:color w:val="000000"/>
                <w:highlight w:val="yellow"/>
              </w:rPr>
              <w:t>分</w:t>
            </w:r>
          </w:p>
          <w:p w14:paraId="4FFF9A23">
            <w:pPr>
              <w:spacing w:line="300" w:lineRule="auto"/>
              <w:rPr>
                <w:rFonts w:ascii="Times New Roman" w:hAnsi="Times New Roman"/>
                <w:color w:val="000000"/>
              </w:rPr>
            </w:pPr>
            <w:r>
              <w:rPr>
                <w:rFonts w:hint="eastAsia" w:ascii="Times New Roman" w:hAnsi="Times New Roman"/>
                <w:color w:val="000000"/>
              </w:rPr>
              <w:t>开标地点：</w:t>
            </w:r>
            <w:r>
              <w:rPr>
                <w:rFonts w:hint="eastAsia"/>
                <w:sz w:val="24"/>
                <w:lang w:val="en-US" w:eastAsia="zh-CN"/>
              </w:rPr>
              <w:t>网上开标</w:t>
            </w:r>
          </w:p>
        </w:tc>
      </w:tr>
      <w:tr w14:paraId="4DAE23CE">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D1F1ECF">
            <w:pPr>
              <w:spacing w:line="300" w:lineRule="auto"/>
              <w:rPr>
                <w:rFonts w:hint="default" w:ascii="Times New Roman" w:hAnsi="Times New Roman" w:eastAsia="等线"/>
                <w:color w:val="000000"/>
                <w:lang w:val="en-US" w:eastAsia="zh-CN"/>
              </w:rPr>
            </w:pPr>
            <w:r>
              <w:rPr>
                <w:rFonts w:hint="eastAsia" w:ascii="Times New Roman" w:hAnsi="Times New Roman"/>
                <w:color w:val="000000"/>
                <w:lang w:val="en-US" w:eastAsia="zh-CN"/>
              </w:rPr>
              <w:t>6.1.1</w:t>
            </w:r>
          </w:p>
        </w:tc>
        <w:tc>
          <w:tcPr>
            <w:tcW w:w="1477" w:type="pct"/>
            <w:tcBorders>
              <w:top w:val="single" w:color="auto" w:sz="4" w:space="0"/>
              <w:left w:val="single" w:color="auto" w:sz="4" w:space="0"/>
              <w:bottom w:val="single" w:color="auto" w:sz="4" w:space="0"/>
              <w:right w:val="single" w:color="auto" w:sz="4" w:space="0"/>
            </w:tcBorders>
            <w:vAlign w:val="center"/>
          </w:tcPr>
          <w:p w14:paraId="7DEDAC4F">
            <w:pPr>
              <w:spacing w:line="300" w:lineRule="auto"/>
              <w:ind w:firstLine="420" w:firstLineChars="200"/>
              <w:rPr>
                <w:rFonts w:ascii="Times New Roman" w:hAnsi="Times New Roman"/>
                <w:color w:val="000000"/>
              </w:rPr>
            </w:pPr>
            <w:r>
              <w:rPr>
                <w:rFonts w:hint="eastAsia" w:ascii="Times New Roman" w:hAnsi="Times New Roman"/>
                <w:color w:val="000000"/>
              </w:rPr>
              <w:t>履约担保</w:t>
            </w:r>
          </w:p>
        </w:tc>
        <w:tc>
          <w:tcPr>
            <w:tcW w:w="2932" w:type="pct"/>
            <w:tcBorders>
              <w:top w:val="single" w:color="auto" w:sz="4" w:space="0"/>
              <w:left w:val="single" w:color="auto" w:sz="4" w:space="0"/>
              <w:bottom w:val="single" w:color="auto" w:sz="4" w:space="0"/>
              <w:right w:val="single" w:color="auto" w:sz="4" w:space="0"/>
            </w:tcBorders>
            <w:vAlign w:val="center"/>
          </w:tcPr>
          <w:p w14:paraId="21F84CFC">
            <w:pPr>
              <w:spacing w:line="300" w:lineRule="auto"/>
              <w:jc w:val="left"/>
              <w:rPr>
                <w:rFonts w:ascii="Times New Roman" w:hAnsi="Times New Roman"/>
                <w:color w:val="000000"/>
              </w:rPr>
            </w:pPr>
            <w:r>
              <w:rPr>
                <w:rFonts w:hint="eastAsia" w:ascii="Times New Roman" w:hAnsi="Times New Roman"/>
                <w:color w:val="000000"/>
              </w:rPr>
              <w:t>中标人签订合同前按照中标金额的</w:t>
            </w:r>
            <w:r>
              <w:rPr>
                <w:rFonts w:hint="eastAsia" w:ascii="Times New Roman" w:hAnsi="Times New Roman"/>
                <w:color w:val="000000"/>
                <w:lang w:val="en-US" w:eastAsia="zh-CN"/>
              </w:rPr>
              <w:t>3</w:t>
            </w:r>
            <w:r>
              <w:rPr>
                <w:rFonts w:hint="eastAsia" w:ascii="Times New Roman" w:hAnsi="Times New Roman"/>
                <w:color w:val="000000"/>
              </w:rPr>
              <w:t>%提供履约保证金                                                                                                                                                                                                                                                                                                                                                                                                                                                                                                                                                                                                                                                                                                                                                                                                                                                                                                                                                                                                                                                                                                                                                                                                                                                                                                                                                                                                                                                                                                                                                                                                                                                                                                                                                                                                                                                                                                                                                                                                                                                                                                                                                                                                                                                                   （转账或银行汇票，不收承兑汇票）。如因中标人原因不能履约，履约保证金将全部转为赔偿金。履约完毕，验收合格后无息返还。</w:t>
            </w:r>
          </w:p>
        </w:tc>
      </w:tr>
      <w:tr w14:paraId="5595B340">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2CA081E2">
            <w:pPr>
              <w:spacing w:line="300" w:lineRule="auto"/>
              <w:rPr>
                <w:rFonts w:hint="default" w:ascii="Times New Roman" w:hAnsi="Times New Roman" w:eastAsia="等线"/>
                <w:color w:val="000000"/>
                <w:lang w:val="en-US" w:eastAsia="zh-CN"/>
              </w:rPr>
            </w:pPr>
            <w:r>
              <w:rPr>
                <w:rFonts w:hint="eastAsia" w:ascii="Times New Roman" w:hAnsi="Times New Roman"/>
                <w:color w:val="000000"/>
                <w:lang w:val="en-US" w:eastAsia="zh-CN"/>
              </w:rPr>
              <w:t>7.1.1</w:t>
            </w:r>
          </w:p>
        </w:tc>
        <w:tc>
          <w:tcPr>
            <w:tcW w:w="1477" w:type="pct"/>
            <w:tcBorders>
              <w:top w:val="single" w:color="auto" w:sz="4" w:space="0"/>
              <w:left w:val="single" w:color="auto" w:sz="4" w:space="0"/>
              <w:bottom w:val="single" w:color="auto" w:sz="4" w:space="0"/>
              <w:right w:val="single" w:color="auto" w:sz="4" w:space="0"/>
            </w:tcBorders>
            <w:vAlign w:val="center"/>
          </w:tcPr>
          <w:p w14:paraId="24A39218">
            <w:pPr>
              <w:spacing w:line="300" w:lineRule="auto"/>
              <w:ind w:firstLine="420" w:firstLineChars="200"/>
              <w:rPr>
                <w:rFonts w:ascii="Times New Roman" w:hAnsi="Times New Roman"/>
                <w:color w:val="000000"/>
              </w:rPr>
            </w:pPr>
            <w:r>
              <w:rPr>
                <w:rFonts w:hint="eastAsia" w:ascii="Times New Roman" w:hAnsi="Times New Roman"/>
                <w:color w:val="000000"/>
              </w:rPr>
              <w:t>中标服务费</w:t>
            </w:r>
          </w:p>
        </w:tc>
        <w:tc>
          <w:tcPr>
            <w:tcW w:w="2932" w:type="pct"/>
            <w:tcBorders>
              <w:top w:val="single" w:color="auto" w:sz="4" w:space="0"/>
              <w:left w:val="single" w:color="auto" w:sz="4" w:space="0"/>
              <w:bottom w:val="single" w:color="auto" w:sz="4" w:space="0"/>
              <w:right w:val="single" w:color="auto" w:sz="4" w:space="0"/>
            </w:tcBorders>
            <w:vAlign w:val="center"/>
          </w:tcPr>
          <w:p w14:paraId="32287823">
            <w:pPr>
              <w:spacing w:line="300" w:lineRule="auto"/>
              <w:ind w:firstLine="1470" w:firstLineChars="700"/>
              <w:rPr>
                <w:rFonts w:ascii="Times New Roman" w:hAnsi="Times New Roman"/>
                <w:color w:val="000000"/>
              </w:rPr>
            </w:pPr>
            <w:r>
              <w:rPr>
                <w:rFonts w:hint="eastAsia" w:ascii="Times New Roman" w:hAnsi="Times New Roman"/>
                <w:color w:val="000000"/>
              </w:rPr>
              <w:t>无</w:t>
            </w:r>
          </w:p>
        </w:tc>
      </w:tr>
      <w:tr w14:paraId="3237B03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1C482FD">
            <w:pPr>
              <w:spacing w:line="300" w:lineRule="auto"/>
              <w:rPr>
                <w:rFonts w:hint="default" w:ascii="Times New Roman" w:hAnsi="Times New Roman" w:eastAsia="等线"/>
                <w:color w:val="000000"/>
                <w:lang w:val="en-US" w:eastAsia="zh-CN"/>
              </w:rPr>
            </w:pPr>
            <w:r>
              <w:rPr>
                <w:rFonts w:hint="eastAsia" w:ascii="Times New Roman" w:hAnsi="Times New Roman"/>
                <w:color w:val="000000"/>
                <w:lang w:val="en-US" w:eastAsia="zh-CN"/>
              </w:rPr>
              <w:t>8.1.1</w:t>
            </w:r>
          </w:p>
        </w:tc>
        <w:tc>
          <w:tcPr>
            <w:tcW w:w="1477" w:type="pct"/>
            <w:tcBorders>
              <w:top w:val="single" w:color="auto" w:sz="4" w:space="0"/>
              <w:left w:val="single" w:color="auto" w:sz="4" w:space="0"/>
              <w:bottom w:val="single" w:color="auto" w:sz="4" w:space="0"/>
              <w:right w:val="single" w:color="auto" w:sz="4" w:space="0"/>
            </w:tcBorders>
            <w:vAlign w:val="center"/>
          </w:tcPr>
          <w:p w14:paraId="5AE1FBE0">
            <w:pPr>
              <w:spacing w:line="300" w:lineRule="auto"/>
              <w:ind w:firstLine="420" w:firstLineChars="200"/>
              <w:rPr>
                <w:rFonts w:ascii="Times New Roman" w:hAnsi="Times New Roman"/>
                <w:color w:val="000000"/>
              </w:rPr>
            </w:pPr>
            <w:r>
              <w:rPr>
                <w:rFonts w:hint="eastAsia" w:ascii="Times New Roman" w:hAnsi="Times New Roman"/>
                <w:color w:val="000000"/>
              </w:rPr>
              <w:t>开标程序</w:t>
            </w:r>
          </w:p>
        </w:tc>
        <w:tc>
          <w:tcPr>
            <w:tcW w:w="2932" w:type="pct"/>
            <w:tcBorders>
              <w:top w:val="single" w:color="auto" w:sz="4" w:space="0"/>
              <w:left w:val="single" w:color="auto" w:sz="4" w:space="0"/>
              <w:bottom w:val="single" w:color="auto" w:sz="4" w:space="0"/>
              <w:right w:val="single" w:color="auto" w:sz="4" w:space="0"/>
            </w:tcBorders>
            <w:vAlign w:val="center"/>
          </w:tcPr>
          <w:p w14:paraId="2A88A3A8">
            <w:pPr>
              <w:spacing w:line="300" w:lineRule="auto"/>
              <w:rPr>
                <w:rFonts w:ascii="Times New Roman" w:hAnsi="Times New Roman"/>
                <w:color w:val="000000"/>
              </w:rPr>
            </w:pPr>
            <w:r>
              <w:rPr>
                <w:rFonts w:hint="eastAsia" w:ascii="Times New Roman" w:hAnsi="Times New Roman"/>
                <w:color w:val="000000"/>
              </w:rPr>
              <w:t>1.截至开标时间，招标人主持开标会，宣布开标。公开唱标，唱标的内容包括投标人名称，报价等信息。</w:t>
            </w:r>
          </w:p>
          <w:p w14:paraId="56FB315B">
            <w:pPr>
              <w:spacing w:line="300" w:lineRule="auto"/>
              <w:rPr>
                <w:rFonts w:ascii="Times New Roman" w:hAnsi="Times New Roman"/>
                <w:color w:val="000000"/>
              </w:rPr>
            </w:pPr>
            <w:r>
              <w:rPr>
                <w:rFonts w:hint="eastAsia" w:ascii="Times New Roman" w:hAnsi="Times New Roman"/>
                <w:color w:val="000000"/>
              </w:rPr>
              <w:t>2.评审过程中，如果评审委员会要求投标人对投标文件进行澄清，投标人需要在规定时间内解答、澄清。</w:t>
            </w:r>
          </w:p>
          <w:p w14:paraId="7DA15B47">
            <w:pPr>
              <w:spacing w:line="300" w:lineRule="auto"/>
              <w:rPr>
                <w:rFonts w:ascii="Times New Roman" w:hAnsi="Times New Roman"/>
                <w:color w:val="000000"/>
              </w:rPr>
            </w:pPr>
            <w:r>
              <w:rPr>
                <w:rFonts w:hint="eastAsia" w:ascii="Times New Roman" w:hAnsi="Times New Roman"/>
                <w:color w:val="000000"/>
              </w:rPr>
              <w:t>3.投标人不足3家的，不得开标。</w:t>
            </w:r>
          </w:p>
        </w:tc>
      </w:tr>
      <w:tr w14:paraId="618B89B5">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D70573F">
            <w:pPr>
              <w:spacing w:line="300" w:lineRule="auto"/>
              <w:rPr>
                <w:rFonts w:hint="default" w:ascii="Times New Roman" w:hAnsi="Times New Roman" w:eastAsia="等线"/>
                <w:color w:val="000000"/>
                <w:lang w:val="en-US" w:eastAsia="zh-CN"/>
              </w:rPr>
            </w:pPr>
            <w:r>
              <w:rPr>
                <w:rFonts w:hint="eastAsia" w:ascii="Times New Roman" w:hAnsi="Times New Roman"/>
                <w:color w:val="000000"/>
                <w:lang w:val="en-US" w:eastAsia="zh-CN"/>
              </w:rPr>
              <w:t>9.1.1</w:t>
            </w:r>
          </w:p>
        </w:tc>
        <w:tc>
          <w:tcPr>
            <w:tcW w:w="1477" w:type="pct"/>
            <w:tcBorders>
              <w:top w:val="single" w:color="auto" w:sz="4" w:space="0"/>
              <w:left w:val="single" w:color="auto" w:sz="4" w:space="0"/>
              <w:bottom w:val="single" w:color="auto" w:sz="4" w:space="0"/>
              <w:right w:val="single" w:color="auto" w:sz="4" w:space="0"/>
            </w:tcBorders>
            <w:vAlign w:val="center"/>
          </w:tcPr>
          <w:p w14:paraId="79CFCBDF">
            <w:pPr>
              <w:spacing w:line="300" w:lineRule="auto"/>
              <w:ind w:firstLine="420" w:firstLineChars="200"/>
              <w:rPr>
                <w:rFonts w:ascii="Times New Roman" w:hAnsi="Times New Roman"/>
                <w:b/>
                <w:bCs/>
                <w:color w:val="000000"/>
              </w:rPr>
            </w:pPr>
            <w:r>
              <w:rPr>
                <w:rFonts w:hint="eastAsia" w:ascii="Times New Roman" w:hAnsi="Times New Roman"/>
                <w:b/>
                <w:bCs/>
                <w:color w:val="000000"/>
              </w:rPr>
              <w:t>招标控制价</w:t>
            </w:r>
          </w:p>
        </w:tc>
        <w:tc>
          <w:tcPr>
            <w:tcW w:w="2932" w:type="pct"/>
            <w:tcBorders>
              <w:top w:val="single" w:color="auto" w:sz="4" w:space="0"/>
              <w:left w:val="single" w:color="auto" w:sz="4" w:space="0"/>
              <w:bottom w:val="single" w:color="auto" w:sz="4" w:space="0"/>
              <w:right w:val="single" w:color="auto" w:sz="4" w:space="0"/>
            </w:tcBorders>
            <w:vAlign w:val="center"/>
          </w:tcPr>
          <w:p w14:paraId="33CD2EDC">
            <w:pPr>
              <w:spacing w:line="300" w:lineRule="auto"/>
              <w:rPr>
                <w:rFonts w:ascii="Times New Roman" w:hAnsi="Times New Roman"/>
                <w:b/>
                <w:bCs/>
                <w:color w:val="FF0000"/>
              </w:rPr>
            </w:pPr>
            <w:r>
              <w:rPr>
                <w:rFonts w:hint="eastAsia" w:ascii="Times New Roman" w:hAnsi="Times New Roman"/>
                <w:color w:val="000000"/>
              </w:rPr>
              <w:t>200万元</w:t>
            </w:r>
          </w:p>
        </w:tc>
      </w:tr>
      <w:tr w14:paraId="1F705FAF">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12ED226">
            <w:pPr>
              <w:widowControl/>
              <w:adjustRightInd w:val="0"/>
              <w:spacing w:line="440" w:lineRule="exact"/>
              <w:jc w:val="center"/>
              <w:textAlignment w:val="baseline"/>
              <w:rPr>
                <w:rFonts w:ascii="Calibri" w:hAnsi="Calibri" w:eastAsia="宋体"/>
                <w:kern w:val="0"/>
                <w:sz w:val="20"/>
                <w:szCs w:val="21"/>
              </w:rPr>
            </w:pPr>
            <w:r>
              <w:rPr>
                <w:rFonts w:ascii="Calibri" w:hAnsi="Calibri" w:eastAsia="宋体"/>
                <w:kern w:val="0"/>
                <w:sz w:val="20"/>
                <w:szCs w:val="21"/>
              </w:rPr>
              <w:t>……</w:t>
            </w:r>
          </w:p>
        </w:tc>
        <w:tc>
          <w:tcPr>
            <w:tcW w:w="4410" w:type="pct"/>
            <w:gridSpan w:val="2"/>
            <w:tcBorders>
              <w:top w:val="single" w:color="auto" w:sz="4" w:space="0"/>
              <w:left w:val="single" w:color="auto" w:sz="4" w:space="0"/>
              <w:bottom w:val="single" w:color="auto" w:sz="4" w:space="0"/>
              <w:right w:val="single" w:color="auto" w:sz="4" w:space="0"/>
            </w:tcBorders>
            <w:vAlign w:val="center"/>
          </w:tcPr>
          <w:p w14:paraId="3C40DD23">
            <w:pPr>
              <w:widowControl/>
              <w:adjustRightInd w:val="0"/>
              <w:spacing w:line="440" w:lineRule="exact"/>
              <w:jc w:val="center"/>
              <w:textAlignment w:val="baseline"/>
              <w:rPr>
                <w:rFonts w:ascii="Calibri" w:hAnsi="Calibri" w:eastAsia="宋体"/>
                <w:kern w:val="0"/>
                <w:sz w:val="20"/>
                <w:szCs w:val="21"/>
              </w:rPr>
            </w:pPr>
            <w:r>
              <w:rPr>
                <w:rFonts w:ascii="Calibri" w:hAnsi="Calibri" w:eastAsia="宋体"/>
                <w:kern w:val="0"/>
                <w:sz w:val="20"/>
                <w:szCs w:val="21"/>
              </w:rPr>
              <w:t>……</w:t>
            </w:r>
          </w:p>
        </w:tc>
      </w:tr>
    </w:tbl>
    <w:p w14:paraId="28FF60EC">
      <w:pPr>
        <w:pStyle w:val="160"/>
        <w:widowControl/>
        <w:spacing w:before="0" w:line="300" w:lineRule="auto"/>
        <w:ind w:firstLine="2520" w:firstLineChars="700"/>
        <w:rPr>
          <w:color w:val="000000"/>
          <w:sz w:val="36"/>
          <w:szCs w:val="36"/>
        </w:rPr>
      </w:pPr>
      <w:bookmarkStart w:id="8" w:name="_Toc312072282"/>
      <w:bookmarkStart w:id="9" w:name="_Toc179632616"/>
    </w:p>
    <w:p w14:paraId="7DB1D9E4">
      <w:pPr>
        <w:pStyle w:val="2"/>
        <w:ind w:firstLine="400"/>
        <w:rPr>
          <w:rFonts w:eastAsia="黑体"/>
        </w:rPr>
      </w:pPr>
      <w:r>
        <w:br w:type="page"/>
      </w:r>
    </w:p>
    <w:p w14:paraId="3513797E">
      <w:pPr>
        <w:pStyle w:val="160"/>
        <w:widowControl/>
        <w:spacing w:before="0" w:line="300" w:lineRule="auto"/>
        <w:ind w:firstLine="2520" w:firstLineChars="700"/>
        <w:rPr>
          <w:color w:val="000000"/>
          <w:sz w:val="36"/>
          <w:szCs w:val="36"/>
        </w:rPr>
      </w:pPr>
      <w:r>
        <w:rPr>
          <w:rFonts w:hint="eastAsia"/>
          <w:color w:val="000000"/>
          <w:sz w:val="36"/>
          <w:szCs w:val="36"/>
        </w:rPr>
        <w:t>投标人须知正文部分</w:t>
      </w:r>
    </w:p>
    <w:p w14:paraId="4728A419">
      <w:pPr>
        <w:pStyle w:val="160"/>
        <w:widowControl/>
        <w:spacing w:before="0" w:line="300" w:lineRule="auto"/>
        <w:rPr>
          <w:color w:val="000000"/>
          <w:sz w:val="30"/>
          <w:szCs w:val="30"/>
        </w:rPr>
      </w:pPr>
      <w:r>
        <w:rPr>
          <w:color w:val="000000"/>
          <w:sz w:val="30"/>
          <w:szCs w:val="30"/>
        </w:rPr>
        <w:t xml:space="preserve">1. </w:t>
      </w:r>
      <w:r>
        <w:rPr>
          <w:rFonts w:hint="eastAsia"/>
          <w:color w:val="000000"/>
          <w:sz w:val="30"/>
          <w:szCs w:val="30"/>
        </w:rPr>
        <w:t>总则</w:t>
      </w:r>
    </w:p>
    <w:p w14:paraId="7D2C3E4D">
      <w:pPr>
        <w:pStyle w:val="6"/>
        <w:widowControl/>
        <w:spacing w:before="0" w:after="0" w:line="300" w:lineRule="auto"/>
        <w:rPr>
          <w:bCs w:val="0"/>
          <w:color w:val="000000"/>
        </w:rPr>
      </w:pPr>
      <w:r>
        <w:rPr>
          <w:bCs w:val="0"/>
          <w:color w:val="000000"/>
        </w:rPr>
        <w:t xml:space="preserve">1.1 </w:t>
      </w:r>
      <w:r>
        <w:rPr>
          <w:rFonts w:hint="eastAsia"/>
          <w:bCs w:val="0"/>
          <w:color w:val="000000"/>
        </w:rPr>
        <w:t>项目概况</w:t>
      </w:r>
    </w:p>
    <w:p w14:paraId="255F0D68">
      <w:pPr>
        <w:spacing w:line="300" w:lineRule="auto"/>
        <w:ind w:firstLine="420" w:firstLineChars="200"/>
        <w:rPr>
          <w:rFonts w:ascii="Times New Roman" w:hAnsi="Times New Roman"/>
          <w:color w:val="000000"/>
        </w:rPr>
      </w:pPr>
      <w:r>
        <w:rPr>
          <w:rFonts w:ascii="Times New Roman" w:hAnsi="Times New Roman"/>
          <w:color w:val="000000"/>
        </w:rPr>
        <w:t>1.1.1</w:t>
      </w:r>
      <w:r>
        <w:rPr>
          <w:rFonts w:hint="eastAsia" w:ascii="Times New Roman"/>
          <w:color w:val="000000"/>
        </w:rPr>
        <w:t>根据《中华人民共和国招标投标法》、《中华人民共和国招标投标法实施条例》等有关法律、法规规定，本项目已具备招标条件，现采用公开招标方式对该项目施工进行招标；</w:t>
      </w:r>
    </w:p>
    <w:p w14:paraId="4A9204F4">
      <w:pPr>
        <w:spacing w:line="300" w:lineRule="auto"/>
        <w:ind w:firstLine="420" w:firstLineChars="200"/>
        <w:rPr>
          <w:rFonts w:ascii="Times New Roman" w:hAnsi="Times New Roman"/>
          <w:color w:val="000000"/>
        </w:rPr>
      </w:pPr>
      <w:r>
        <w:rPr>
          <w:rFonts w:ascii="Times New Roman" w:hAnsi="Times New Roman"/>
          <w:color w:val="000000"/>
        </w:rPr>
        <w:t xml:space="preserve">1.1.2 </w:t>
      </w:r>
      <w:r>
        <w:rPr>
          <w:rFonts w:hint="eastAsia" w:ascii="Times New Roman"/>
          <w:color w:val="000000"/>
        </w:rPr>
        <w:t>本项目招标人：见投标人须知前附表；</w:t>
      </w:r>
    </w:p>
    <w:p w14:paraId="5ED4EAFE">
      <w:pPr>
        <w:spacing w:line="300" w:lineRule="auto"/>
        <w:ind w:firstLine="420" w:firstLineChars="200"/>
        <w:rPr>
          <w:rFonts w:ascii="Times New Roman" w:hAnsi="Times New Roman"/>
          <w:color w:val="000000"/>
        </w:rPr>
      </w:pPr>
      <w:r>
        <w:rPr>
          <w:rFonts w:ascii="Times New Roman" w:hAnsi="Times New Roman"/>
          <w:color w:val="000000"/>
        </w:rPr>
        <w:t xml:space="preserve">1.1.3 </w:t>
      </w:r>
      <w:r>
        <w:rPr>
          <w:rFonts w:hint="eastAsia" w:ascii="Times New Roman"/>
          <w:color w:val="000000"/>
        </w:rPr>
        <w:t>本项目名称、招标编号：见投标人须知前附表；</w:t>
      </w:r>
    </w:p>
    <w:p w14:paraId="2947F0C2">
      <w:pPr>
        <w:spacing w:line="300" w:lineRule="auto"/>
        <w:ind w:firstLine="420" w:firstLineChars="200"/>
        <w:rPr>
          <w:rFonts w:ascii="Times New Roman" w:hAnsi="Times New Roman"/>
          <w:color w:val="000000"/>
        </w:rPr>
      </w:pPr>
      <w:r>
        <w:rPr>
          <w:rFonts w:ascii="Times New Roman" w:hAnsi="Times New Roman"/>
          <w:color w:val="000000"/>
        </w:rPr>
        <w:t xml:space="preserve">1.1.4 </w:t>
      </w:r>
      <w:r>
        <w:rPr>
          <w:rFonts w:hint="eastAsia" w:ascii="Times New Roman"/>
          <w:color w:val="000000"/>
        </w:rPr>
        <w:t>本项目工程概况：见投标人须知前附表；</w:t>
      </w:r>
    </w:p>
    <w:p w14:paraId="47EC1E30">
      <w:pPr>
        <w:spacing w:line="300" w:lineRule="auto"/>
        <w:ind w:firstLine="420" w:firstLineChars="200"/>
        <w:rPr>
          <w:rFonts w:ascii="Times New Roman" w:hAnsi="Times New Roman"/>
          <w:color w:val="000000"/>
        </w:rPr>
      </w:pPr>
      <w:r>
        <w:rPr>
          <w:rFonts w:ascii="Times New Roman" w:hAnsi="Times New Roman"/>
          <w:color w:val="000000"/>
        </w:rPr>
        <w:t xml:space="preserve">1.1.5 </w:t>
      </w:r>
      <w:r>
        <w:rPr>
          <w:rFonts w:hint="eastAsia" w:ascii="Times New Roman"/>
          <w:color w:val="000000"/>
        </w:rPr>
        <w:t>本项目建设地点：见投标人须知前附表。</w:t>
      </w:r>
    </w:p>
    <w:p w14:paraId="484EFDDD">
      <w:pPr>
        <w:pStyle w:val="6"/>
        <w:widowControl/>
        <w:spacing w:before="0" w:after="0" w:line="300" w:lineRule="auto"/>
        <w:rPr>
          <w:bCs w:val="0"/>
          <w:color w:val="000000"/>
        </w:rPr>
      </w:pPr>
      <w:r>
        <w:rPr>
          <w:bCs w:val="0"/>
          <w:color w:val="000000"/>
        </w:rPr>
        <w:t>1.2</w:t>
      </w:r>
      <w:r>
        <w:rPr>
          <w:rFonts w:hint="eastAsia"/>
          <w:bCs w:val="0"/>
          <w:color w:val="000000"/>
        </w:rPr>
        <w:t>资金来源、招标方式</w:t>
      </w:r>
    </w:p>
    <w:p w14:paraId="196DECBE">
      <w:pPr>
        <w:spacing w:line="300" w:lineRule="auto"/>
        <w:ind w:firstLine="420" w:firstLineChars="200"/>
        <w:rPr>
          <w:rFonts w:ascii="Times New Roman" w:hAnsi="Times New Roman"/>
          <w:color w:val="000000"/>
        </w:rPr>
      </w:pPr>
      <w:r>
        <w:rPr>
          <w:rFonts w:ascii="Times New Roman" w:hAnsi="Times New Roman"/>
          <w:color w:val="000000"/>
        </w:rPr>
        <w:t>1.2.1</w:t>
      </w:r>
      <w:r>
        <w:rPr>
          <w:rFonts w:hint="eastAsia" w:ascii="Times New Roman"/>
          <w:color w:val="000000"/>
        </w:rPr>
        <w:t>本项目资金来源见投标人须知前附表；</w:t>
      </w:r>
    </w:p>
    <w:p w14:paraId="291FE641">
      <w:pPr>
        <w:spacing w:line="300" w:lineRule="auto"/>
        <w:ind w:firstLine="420" w:firstLineChars="200"/>
        <w:rPr>
          <w:rFonts w:ascii="Times New Roman" w:hAnsi="Times New Roman"/>
          <w:color w:val="000000"/>
        </w:rPr>
      </w:pPr>
      <w:r>
        <w:rPr>
          <w:rFonts w:ascii="Times New Roman" w:hAnsi="Times New Roman"/>
          <w:color w:val="000000"/>
        </w:rPr>
        <w:t>1.2.2</w:t>
      </w:r>
      <w:r>
        <w:rPr>
          <w:rFonts w:hint="eastAsia" w:ascii="Times New Roman"/>
          <w:color w:val="000000"/>
        </w:rPr>
        <w:t>本项目招标方式见投标人须知前附表。</w:t>
      </w:r>
    </w:p>
    <w:p w14:paraId="47D10C0D">
      <w:pPr>
        <w:pStyle w:val="6"/>
        <w:widowControl/>
        <w:spacing w:before="0" w:after="0" w:line="300" w:lineRule="auto"/>
        <w:rPr>
          <w:bCs w:val="0"/>
          <w:color w:val="000000"/>
        </w:rPr>
      </w:pPr>
      <w:r>
        <w:rPr>
          <w:bCs w:val="0"/>
          <w:color w:val="000000"/>
        </w:rPr>
        <w:t xml:space="preserve">1.3 </w:t>
      </w:r>
      <w:r>
        <w:rPr>
          <w:rFonts w:hint="eastAsia"/>
          <w:bCs w:val="0"/>
          <w:color w:val="000000"/>
        </w:rPr>
        <w:t>招标范围、工期、质量和质保期</w:t>
      </w:r>
    </w:p>
    <w:p w14:paraId="39C830A8">
      <w:pPr>
        <w:spacing w:line="300" w:lineRule="auto"/>
        <w:ind w:firstLine="420" w:firstLineChars="200"/>
        <w:rPr>
          <w:rFonts w:ascii="Times New Roman" w:hAnsi="Times New Roman"/>
          <w:color w:val="000000"/>
        </w:rPr>
      </w:pPr>
      <w:r>
        <w:rPr>
          <w:rFonts w:ascii="Times New Roman" w:hAnsi="Times New Roman"/>
          <w:color w:val="000000"/>
        </w:rPr>
        <w:t>1.3.1</w:t>
      </w:r>
      <w:r>
        <w:rPr>
          <w:rFonts w:hint="eastAsia" w:ascii="Times New Roman"/>
          <w:color w:val="000000"/>
        </w:rPr>
        <w:t>本项目招标范围见投标人须知前附表；</w:t>
      </w:r>
    </w:p>
    <w:p w14:paraId="4FFF6004">
      <w:pPr>
        <w:spacing w:line="300" w:lineRule="auto"/>
        <w:ind w:firstLine="420" w:firstLineChars="200"/>
        <w:rPr>
          <w:rFonts w:ascii="Times New Roman" w:hAnsi="Times New Roman"/>
          <w:color w:val="000000"/>
        </w:rPr>
      </w:pPr>
      <w:r>
        <w:rPr>
          <w:rFonts w:ascii="Times New Roman" w:hAnsi="Times New Roman"/>
          <w:color w:val="000000"/>
        </w:rPr>
        <w:t>1.3.2</w:t>
      </w:r>
      <w:r>
        <w:rPr>
          <w:rFonts w:hint="eastAsia" w:ascii="Times New Roman"/>
          <w:color w:val="000000"/>
        </w:rPr>
        <w:t>本项目工期见投标人须知前附表；</w:t>
      </w:r>
    </w:p>
    <w:p w14:paraId="13136222">
      <w:pPr>
        <w:spacing w:line="300" w:lineRule="auto"/>
        <w:ind w:firstLine="420" w:firstLineChars="200"/>
        <w:rPr>
          <w:rFonts w:ascii="Times New Roman" w:hAnsi="Times New Roman"/>
          <w:color w:val="000000"/>
        </w:rPr>
      </w:pPr>
      <w:r>
        <w:rPr>
          <w:rFonts w:ascii="Times New Roman" w:hAnsi="Times New Roman"/>
          <w:color w:val="000000"/>
        </w:rPr>
        <w:t>1.3.3</w:t>
      </w:r>
      <w:r>
        <w:rPr>
          <w:rFonts w:hint="eastAsia" w:ascii="Times New Roman"/>
          <w:color w:val="000000"/>
        </w:rPr>
        <w:t>本项目质量要求见投标人须知前附表；</w:t>
      </w:r>
    </w:p>
    <w:p w14:paraId="69A85C4F">
      <w:pPr>
        <w:spacing w:line="300" w:lineRule="auto"/>
        <w:ind w:firstLine="420" w:firstLineChars="200"/>
        <w:rPr>
          <w:rFonts w:ascii="Times New Roman" w:hAnsi="Times New Roman"/>
          <w:color w:val="000000"/>
        </w:rPr>
      </w:pPr>
      <w:r>
        <w:rPr>
          <w:rFonts w:ascii="Times New Roman" w:hAnsi="Times New Roman"/>
          <w:color w:val="000000"/>
        </w:rPr>
        <w:t>1.3.4</w:t>
      </w:r>
      <w:r>
        <w:rPr>
          <w:rFonts w:hint="eastAsia" w:ascii="Times New Roman"/>
          <w:color w:val="000000"/>
        </w:rPr>
        <w:t>本项目质保期见投标人须知前附表。</w:t>
      </w:r>
    </w:p>
    <w:p w14:paraId="7AEA381C">
      <w:pPr>
        <w:pStyle w:val="6"/>
        <w:widowControl/>
        <w:spacing w:before="0" w:after="0" w:line="300" w:lineRule="auto"/>
        <w:rPr>
          <w:bCs w:val="0"/>
          <w:color w:val="000000"/>
        </w:rPr>
      </w:pPr>
      <w:r>
        <w:rPr>
          <w:bCs w:val="0"/>
          <w:color w:val="000000"/>
        </w:rPr>
        <w:t>1.4</w:t>
      </w:r>
      <w:r>
        <w:rPr>
          <w:rFonts w:hint="eastAsia"/>
          <w:bCs w:val="0"/>
          <w:color w:val="000000"/>
        </w:rPr>
        <w:t>投标人资格要求</w:t>
      </w:r>
    </w:p>
    <w:p w14:paraId="06777C37">
      <w:pPr>
        <w:spacing w:line="300" w:lineRule="auto"/>
        <w:ind w:firstLine="420" w:firstLineChars="200"/>
        <w:rPr>
          <w:rFonts w:ascii="Times New Roman" w:hAnsi="Times New Roman"/>
          <w:color w:val="000000"/>
        </w:rPr>
      </w:pPr>
      <w:r>
        <w:rPr>
          <w:rFonts w:ascii="Times New Roman" w:hAnsi="Times New Roman"/>
          <w:color w:val="000000"/>
        </w:rPr>
        <w:t>1.4.1</w:t>
      </w:r>
      <w:r>
        <w:rPr>
          <w:rFonts w:hint="eastAsia" w:ascii="Times New Roman"/>
          <w:color w:val="000000"/>
        </w:rPr>
        <w:t>投标人应具备承担本工程施工资质条件、能力和信誉，具体见投标人须知前附表。</w:t>
      </w:r>
    </w:p>
    <w:p w14:paraId="30E50F24">
      <w:pPr>
        <w:spacing w:line="300" w:lineRule="auto"/>
        <w:ind w:firstLine="420" w:firstLineChars="200"/>
        <w:rPr>
          <w:rFonts w:ascii="Times New Roman" w:hAnsi="Times New Roman"/>
          <w:color w:val="000000"/>
        </w:rPr>
      </w:pPr>
      <w:r>
        <w:rPr>
          <w:rFonts w:ascii="Times New Roman" w:hAnsi="Times New Roman"/>
          <w:color w:val="000000"/>
        </w:rPr>
        <w:t xml:space="preserve">1.4.3 </w:t>
      </w:r>
      <w:r>
        <w:rPr>
          <w:rFonts w:hint="eastAsia" w:ascii="Times New Roman"/>
          <w:color w:val="000000"/>
        </w:rPr>
        <w:t>投标人不得存在下列情形之一，否则，评标委员会将否决其投标：</w:t>
      </w:r>
    </w:p>
    <w:p w14:paraId="5E82A4A7">
      <w:pPr>
        <w:spacing w:line="300" w:lineRule="auto"/>
        <w:ind w:firstLine="420" w:firstLineChars="200"/>
        <w:rPr>
          <w:rFonts w:ascii="Times New Roman" w:hAnsi="Times New Roman"/>
          <w:color w:val="000000"/>
        </w:rPr>
      </w:pPr>
      <w:r>
        <w:rPr>
          <w:rFonts w:ascii="Times New Roman" w:hAnsi="Times New Roman"/>
          <w:color w:val="000000"/>
        </w:rPr>
        <w:t xml:space="preserve">1.4.3.1 </w:t>
      </w:r>
      <w:r>
        <w:rPr>
          <w:rFonts w:hint="eastAsia" w:ascii="Times New Roman"/>
          <w:color w:val="000000"/>
        </w:rPr>
        <w:t>为招标人不具有独立法人资格的附属机构（单位）；</w:t>
      </w:r>
    </w:p>
    <w:p w14:paraId="54F38CEF">
      <w:pPr>
        <w:spacing w:line="300" w:lineRule="auto"/>
        <w:ind w:firstLine="420" w:firstLineChars="200"/>
        <w:rPr>
          <w:rFonts w:ascii="Times New Roman" w:hAnsi="Times New Roman"/>
          <w:color w:val="000000"/>
        </w:rPr>
      </w:pPr>
      <w:r>
        <w:rPr>
          <w:rFonts w:ascii="Times New Roman" w:hAnsi="Times New Roman"/>
          <w:color w:val="000000"/>
        </w:rPr>
        <w:t xml:space="preserve">1.4.3.2 </w:t>
      </w:r>
      <w:r>
        <w:rPr>
          <w:rFonts w:hint="eastAsia" w:ascii="Times New Roman"/>
          <w:color w:val="000000"/>
        </w:rPr>
        <w:t>为本项目前期提供设计或咨询服务的，但设计施工总承包的除外；</w:t>
      </w:r>
    </w:p>
    <w:p w14:paraId="1E7286BE">
      <w:pPr>
        <w:spacing w:line="300" w:lineRule="auto"/>
        <w:ind w:firstLine="420" w:firstLineChars="200"/>
        <w:rPr>
          <w:rFonts w:ascii="Times New Roman" w:hAnsi="Times New Roman"/>
          <w:color w:val="000000"/>
        </w:rPr>
      </w:pPr>
      <w:r>
        <w:rPr>
          <w:rFonts w:ascii="Times New Roman" w:hAnsi="Times New Roman"/>
          <w:color w:val="000000"/>
        </w:rPr>
        <w:t xml:space="preserve">1.4.3.3 </w:t>
      </w:r>
      <w:r>
        <w:rPr>
          <w:rFonts w:hint="eastAsia" w:ascii="Times New Roman"/>
          <w:color w:val="000000"/>
        </w:rPr>
        <w:t>为本项目的代建人；</w:t>
      </w:r>
    </w:p>
    <w:p w14:paraId="2AA7D94D">
      <w:pPr>
        <w:spacing w:line="300" w:lineRule="auto"/>
        <w:ind w:firstLine="420" w:firstLineChars="200"/>
        <w:rPr>
          <w:rFonts w:ascii="Times New Roman" w:hAnsi="Times New Roman"/>
          <w:color w:val="000000"/>
        </w:rPr>
      </w:pPr>
      <w:r>
        <w:rPr>
          <w:rFonts w:ascii="Times New Roman" w:hAnsi="Times New Roman"/>
          <w:color w:val="000000"/>
        </w:rPr>
        <w:t xml:space="preserve">1.4.3.4 </w:t>
      </w:r>
      <w:r>
        <w:rPr>
          <w:rFonts w:hint="eastAsia" w:ascii="Times New Roman"/>
          <w:color w:val="000000"/>
        </w:rPr>
        <w:t>为本项目提供招标代理服务的；</w:t>
      </w:r>
    </w:p>
    <w:p w14:paraId="0448343F">
      <w:pPr>
        <w:spacing w:line="300" w:lineRule="auto"/>
        <w:ind w:firstLine="420" w:firstLineChars="200"/>
        <w:rPr>
          <w:rFonts w:ascii="Times New Roman" w:hAnsi="Times New Roman"/>
          <w:color w:val="000000"/>
        </w:rPr>
      </w:pPr>
      <w:r>
        <w:rPr>
          <w:rFonts w:ascii="Times New Roman" w:hAnsi="Times New Roman"/>
          <w:color w:val="000000"/>
        </w:rPr>
        <w:t xml:space="preserve">1.4.3.5 </w:t>
      </w:r>
      <w:r>
        <w:rPr>
          <w:rFonts w:hint="eastAsia" w:ascii="Times New Roman"/>
          <w:color w:val="000000"/>
        </w:rPr>
        <w:t>与本项目的代建人或招标代理机构为同一法定代表人的；</w:t>
      </w:r>
    </w:p>
    <w:p w14:paraId="6108FD1F">
      <w:pPr>
        <w:spacing w:line="300" w:lineRule="auto"/>
        <w:ind w:firstLine="420" w:firstLineChars="200"/>
        <w:rPr>
          <w:rFonts w:ascii="Times New Roman" w:hAnsi="Times New Roman"/>
          <w:color w:val="000000"/>
        </w:rPr>
      </w:pPr>
      <w:r>
        <w:rPr>
          <w:rFonts w:ascii="Times New Roman" w:hAnsi="Times New Roman"/>
          <w:color w:val="000000"/>
        </w:rPr>
        <w:t xml:space="preserve">1.4.3.6 </w:t>
      </w:r>
      <w:r>
        <w:rPr>
          <w:rFonts w:hint="eastAsia" w:ascii="Times New Roman"/>
          <w:color w:val="000000"/>
        </w:rPr>
        <w:t>与本项目的代建人或招标代理机构相互控股或参股的；</w:t>
      </w:r>
    </w:p>
    <w:p w14:paraId="30E37CDB">
      <w:pPr>
        <w:spacing w:line="300" w:lineRule="auto"/>
        <w:ind w:firstLine="420" w:firstLineChars="200"/>
        <w:rPr>
          <w:rFonts w:ascii="Times New Roman" w:hAnsi="Times New Roman"/>
          <w:color w:val="000000"/>
        </w:rPr>
      </w:pPr>
      <w:r>
        <w:rPr>
          <w:rFonts w:ascii="Times New Roman" w:hAnsi="Times New Roman"/>
          <w:color w:val="000000"/>
        </w:rPr>
        <w:t xml:space="preserve">1.4.3.7 </w:t>
      </w:r>
      <w:r>
        <w:rPr>
          <w:rFonts w:hint="eastAsia" w:ascii="Times New Roman"/>
          <w:color w:val="000000"/>
        </w:rPr>
        <w:t>与本项目的代建人或招标代理机构相互任职或工作的；</w:t>
      </w:r>
    </w:p>
    <w:p w14:paraId="2239BB4C">
      <w:pPr>
        <w:spacing w:line="300" w:lineRule="auto"/>
        <w:ind w:firstLine="420" w:firstLineChars="200"/>
        <w:rPr>
          <w:rFonts w:ascii="Times New Roman" w:hAnsi="Times New Roman"/>
          <w:color w:val="000000"/>
        </w:rPr>
      </w:pPr>
      <w:r>
        <w:rPr>
          <w:rFonts w:ascii="Times New Roman" w:hAnsi="Times New Roman"/>
          <w:color w:val="000000"/>
        </w:rPr>
        <w:t xml:space="preserve">1.4.3.8 </w:t>
      </w:r>
      <w:r>
        <w:rPr>
          <w:rFonts w:hint="eastAsia" w:ascii="Times New Roman"/>
          <w:color w:val="000000"/>
        </w:rPr>
        <w:t>被责令停业的；</w:t>
      </w:r>
      <w:r>
        <w:rPr>
          <w:rFonts w:ascii="Times New Roman" w:hAnsi="Times New Roman"/>
          <w:color w:val="000000"/>
        </w:rPr>
        <w:t xml:space="preserve"> </w:t>
      </w:r>
    </w:p>
    <w:p w14:paraId="1BD30F01">
      <w:pPr>
        <w:spacing w:line="300" w:lineRule="auto"/>
        <w:ind w:firstLine="420" w:firstLineChars="200"/>
        <w:rPr>
          <w:rFonts w:ascii="Times New Roman" w:hAnsi="Times New Roman"/>
          <w:color w:val="000000"/>
        </w:rPr>
      </w:pPr>
      <w:r>
        <w:rPr>
          <w:rFonts w:ascii="Times New Roman" w:hAnsi="Times New Roman"/>
          <w:color w:val="000000"/>
        </w:rPr>
        <w:t xml:space="preserve">1.4.3.9 </w:t>
      </w:r>
      <w:r>
        <w:rPr>
          <w:rFonts w:hint="eastAsia" w:ascii="Times New Roman"/>
          <w:color w:val="000000"/>
        </w:rPr>
        <w:t>被暂停或取消投标资格的；</w:t>
      </w:r>
      <w:r>
        <w:rPr>
          <w:rFonts w:ascii="Times New Roman" w:hAnsi="Times New Roman"/>
          <w:color w:val="000000"/>
        </w:rPr>
        <w:t xml:space="preserve"> </w:t>
      </w:r>
    </w:p>
    <w:p w14:paraId="0AF35C47">
      <w:pPr>
        <w:spacing w:line="300" w:lineRule="auto"/>
        <w:ind w:firstLine="420" w:firstLineChars="200"/>
        <w:rPr>
          <w:rFonts w:ascii="Times New Roman" w:hAnsi="Times New Roman"/>
          <w:color w:val="000000"/>
        </w:rPr>
      </w:pPr>
      <w:r>
        <w:rPr>
          <w:rFonts w:ascii="Times New Roman" w:hAnsi="Times New Roman"/>
          <w:color w:val="000000"/>
        </w:rPr>
        <w:t xml:space="preserve">1.4.3.10 </w:t>
      </w:r>
      <w:r>
        <w:rPr>
          <w:rFonts w:hint="eastAsia" w:ascii="Times New Roman"/>
          <w:color w:val="000000"/>
        </w:rPr>
        <w:t>财产被接管或冻结的；</w:t>
      </w:r>
    </w:p>
    <w:p w14:paraId="3527CB23">
      <w:pPr>
        <w:spacing w:line="300" w:lineRule="auto"/>
        <w:ind w:firstLine="420" w:firstLineChars="200"/>
        <w:rPr>
          <w:rFonts w:ascii="Times New Roman" w:hAnsi="Times New Roman"/>
          <w:color w:val="000000"/>
        </w:rPr>
      </w:pPr>
      <w:r>
        <w:rPr>
          <w:rFonts w:ascii="Times New Roman" w:hAnsi="Times New Roman"/>
          <w:color w:val="000000"/>
        </w:rPr>
        <w:t xml:space="preserve">1.4.3.11 </w:t>
      </w:r>
      <w:r>
        <w:rPr>
          <w:rFonts w:hint="eastAsia" w:ascii="Times New Roman"/>
          <w:color w:val="000000"/>
        </w:rPr>
        <w:t>在最近三年内有骗取中标或严重违约或重大工程质量问题的。</w:t>
      </w:r>
    </w:p>
    <w:p w14:paraId="52A8D229">
      <w:pPr>
        <w:pStyle w:val="6"/>
        <w:widowControl/>
        <w:spacing w:before="0" w:after="0" w:line="300" w:lineRule="auto"/>
        <w:rPr>
          <w:bCs w:val="0"/>
          <w:color w:val="000000"/>
        </w:rPr>
      </w:pPr>
      <w:r>
        <w:rPr>
          <w:bCs w:val="0"/>
          <w:color w:val="000000"/>
        </w:rPr>
        <w:t xml:space="preserve">1.5 </w:t>
      </w:r>
      <w:r>
        <w:rPr>
          <w:rFonts w:hint="eastAsia"/>
          <w:bCs w:val="0"/>
          <w:color w:val="000000"/>
        </w:rPr>
        <w:t>费用承担</w:t>
      </w:r>
    </w:p>
    <w:p w14:paraId="31933D92">
      <w:pPr>
        <w:spacing w:line="300" w:lineRule="auto"/>
        <w:ind w:firstLine="420" w:firstLineChars="200"/>
        <w:rPr>
          <w:rFonts w:ascii="Times New Roman" w:hAnsi="Times New Roman"/>
          <w:color w:val="000000"/>
        </w:rPr>
      </w:pPr>
      <w:r>
        <w:rPr>
          <w:rFonts w:ascii="Times New Roman" w:hAnsi="Times New Roman"/>
          <w:color w:val="000000"/>
        </w:rPr>
        <w:t>1.5.1</w:t>
      </w:r>
      <w:r>
        <w:rPr>
          <w:rFonts w:hint="eastAsia" w:ascii="Times New Roman"/>
          <w:color w:val="000000"/>
        </w:rPr>
        <w:t>投标人准备和参加投标活动发生的一切费用自理。</w:t>
      </w:r>
    </w:p>
    <w:p w14:paraId="78ADD93C">
      <w:pPr>
        <w:pStyle w:val="6"/>
        <w:widowControl/>
        <w:spacing w:before="0" w:after="0" w:line="300" w:lineRule="auto"/>
        <w:rPr>
          <w:bCs w:val="0"/>
          <w:color w:val="000000"/>
        </w:rPr>
      </w:pPr>
      <w:r>
        <w:rPr>
          <w:bCs w:val="0"/>
          <w:color w:val="000000"/>
        </w:rPr>
        <w:t xml:space="preserve">1.6 </w:t>
      </w:r>
      <w:r>
        <w:rPr>
          <w:rFonts w:hint="eastAsia"/>
          <w:bCs w:val="0"/>
          <w:color w:val="000000"/>
        </w:rPr>
        <w:t>保密</w:t>
      </w:r>
    </w:p>
    <w:p w14:paraId="4073D2C6">
      <w:pPr>
        <w:spacing w:line="300" w:lineRule="auto"/>
        <w:ind w:firstLine="420" w:firstLineChars="200"/>
        <w:rPr>
          <w:rFonts w:ascii="Times New Roman" w:hAnsi="Times New Roman"/>
          <w:color w:val="000000"/>
        </w:rPr>
      </w:pPr>
      <w:r>
        <w:rPr>
          <w:rFonts w:ascii="Times New Roman" w:hAnsi="Times New Roman"/>
          <w:color w:val="000000"/>
        </w:rPr>
        <w:t>1.6.1</w:t>
      </w:r>
      <w:r>
        <w:rPr>
          <w:rFonts w:hint="eastAsia" w:ascii="Times New Roman"/>
          <w:color w:val="000000"/>
        </w:rPr>
        <w:t>参与招标投标活动的各方应对招标文件和投标文件中的商业和技术等秘密保密，违者应对由此造成的后果承担法律责任。</w:t>
      </w:r>
    </w:p>
    <w:p w14:paraId="3669D910">
      <w:pPr>
        <w:pStyle w:val="6"/>
        <w:widowControl/>
        <w:spacing w:before="0" w:after="0" w:line="300" w:lineRule="auto"/>
        <w:rPr>
          <w:bCs w:val="0"/>
          <w:color w:val="000000"/>
        </w:rPr>
      </w:pPr>
      <w:r>
        <w:rPr>
          <w:bCs w:val="0"/>
          <w:color w:val="000000"/>
        </w:rPr>
        <w:t xml:space="preserve">1.7 </w:t>
      </w:r>
      <w:r>
        <w:rPr>
          <w:rFonts w:hint="eastAsia"/>
          <w:bCs w:val="0"/>
          <w:color w:val="000000"/>
        </w:rPr>
        <w:t>语言文字</w:t>
      </w:r>
    </w:p>
    <w:p w14:paraId="15B8FA34">
      <w:pPr>
        <w:spacing w:line="300" w:lineRule="auto"/>
        <w:ind w:firstLine="420" w:firstLineChars="200"/>
        <w:rPr>
          <w:rFonts w:ascii="Times New Roman" w:hAnsi="Times New Roman"/>
          <w:color w:val="000000"/>
        </w:rPr>
      </w:pPr>
      <w:r>
        <w:rPr>
          <w:rFonts w:ascii="Times New Roman" w:hAnsi="Times New Roman"/>
          <w:color w:val="000000"/>
        </w:rPr>
        <w:t>1.7.1</w:t>
      </w:r>
      <w:r>
        <w:rPr>
          <w:rFonts w:hint="eastAsia" w:ascii="Times New Roman"/>
          <w:color w:val="000000"/>
        </w:rPr>
        <w:t>除专用术语外，与招标投标有关的语言均使用简体中文。必要时专用术语应附有简体中文注释。</w:t>
      </w:r>
    </w:p>
    <w:p w14:paraId="746369FD">
      <w:pPr>
        <w:pStyle w:val="6"/>
        <w:widowControl/>
        <w:spacing w:before="0" w:after="0" w:line="300" w:lineRule="auto"/>
        <w:rPr>
          <w:bCs w:val="0"/>
          <w:color w:val="000000"/>
        </w:rPr>
      </w:pPr>
      <w:r>
        <w:rPr>
          <w:bCs w:val="0"/>
          <w:color w:val="000000"/>
        </w:rPr>
        <w:t>1.8</w:t>
      </w:r>
      <w:r>
        <w:rPr>
          <w:rFonts w:hint="eastAsia"/>
          <w:bCs w:val="0"/>
          <w:color w:val="000000"/>
        </w:rPr>
        <w:t>计量单位</w:t>
      </w:r>
    </w:p>
    <w:p w14:paraId="24E60B98">
      <w:pPr>
        <w:spacing w:line="300" w:lineRule="auto"/>
        <w:ind w:firstLine="420" w:firstLineChars="200"/>
        <w:rPr>
          <w:rFonts w:ascii="Times New Roman" w:hAnsi="Times New Roman"/>
          <w:color w:val="000000"/>
        </w:rPr>
      </w:pPr>
      <w:r>
        <w:rPr>
          <w:rFonts w:ascii="Times New Roman" w:hAnsi="Times New Roman"/>
          <w:color w:val="000000"/>
        </w:rPr>
        <w:t>1.8.1</w:t>
      </w:r>
      <w:r>
        <w:rPr>
          <w:rFonts w:hint="eastAsia" w:ascii="Times New Roman"/>
          <w:color w:val="000000"/>
        </w:rPr>
        <w:t>所有计量均采用中华人民共和国法定计量单位。</w:t>
      </w:r>
    </w:p>
    <w:p w14:paraId="28578349">
      <w:pPr>
        <w:pStyle w:val="6"/>
        <w:widowControl/>
        <w:spacing w:before="0" w:after="0" w:line="300" w:lineRule="auto"/>
        <w:rPr>
          <w:bCs w:val="0"/>
          <w:color w:val="000000"/>
        </w:rPr>
      </w:pPr>
      <w:r>
        <w:rPr>
          <w:bCs w:val="0"/>
          <w:color w:val="000000"/>
        </w:rPr>
        <w:t xml:space="preserve">1.9 </w:t>
      </w:r>
      <w:r>
        <w:rPr>
          <w:rFonts w:hint="eastAsia"/>
          <w:bCs w:val="0"/>
          <w:color w:val="000000"/>
        </w:rPr>
        <w:t>踏勘现场</w:t>
      </w:r>
    </w:p>
    <w:p w14:paraId="405462C8">
      <w:pPr>
        <w:spacing w:line="300" w:lineRule="auto"/>
        <w:ind w:firstLine="420" w:firstLineChars="200"/>
        <w:rPr>
          <w:rFonts w:ascii="Times New Roman" w:hAnsi="Times New Roman"/>
          <w:color w:val="000000"/>
        </w:rPr>
      </w:pPr>
      <w:r>
        <w:rPr>
          <w:rFonts w:ascii="Times New Roman" w:hAnsi="Times New Roman"/>
          <w:color w:val="000000"/>
        </w:rPr>
        <w:t>1.9.1</w:t>
      </w:r>
      <w:r>
        <w:rPr>
          <w:rFonts w:hint="eastAsia" w:ascii="Times New Roman" w:hAnsi="Times New Roman"/>
          <w:color w:val="000000"/>
        </w:rPr>
        <w:t>不</w:t>
      </w:r>
      <w:r>
        <w:rPr>
          <w:rFonts w:hint="eastAsia" w:ascii="Times New Roman"/>
          <w:color w:val="000000"/>
        </w:rPr>
        <w:t>统一组织踏勘现场。</w:t>
      </w:r>
    </w:p>
    <w:p w14:paraId="005E75A4">
      <w:pPr>
        <w:pStyle w:val="6"/>
        <w:widowControl/>
        <w:spacing w:before="0" w:after="0" w:line="300" w:lineRule="auto"/>
        <w:rPr>
          <w:bCs w:val="0"/>
          <w:color w:val="000000"/>
        </w:rPr>
      </w:pPr>
      <w:r>
        <w:rPr>
          <w:bCs w:val="0"/>
          <w:color w:val="000000"/>
        </w:rPr>
        <w:t xml:space="preserve">1.10 </w:t>
      </w:r>
      <w:r>
        <w:rPr>
          <w:rFonts w:hint="eastAsia"/>
          <w:bCs w:val="0"/>
          <w:color w:val="000000"/>
        </w:rPr>
        <w:t>投标预备会</w:t>
      </w:r>
    </w:p>
    <w:p w14:paraId="42D3C608">
      <w:pPr>
        <w:spacing w:line="300" w:lineRule="auto"/>
        <w:ind w:firstLine="420" w:firstLineChars="200"/>
        <w:rPr>
          <w:rFonts w:ascii="Times New Roman" w:hAnsi="Times New Roman"/>
          <w:color w:val="000000"/>
        </w:rPr>
      </w:pPr>
      <w:r>
        <w:rPr>
          <w:rFonts w:hint="eastAsia" w:ascii="Times New Roman"/>
          <w:color w:val="000000"/>
        </w:rPr>
        <w:t>不召开。</w:t>
      </w:r>
    </w:p>
    <w:p w14:paraId="5160F640">
      <w:pPr>
        <w:pStyle w:val="6"/>
        <w:widowControl/>
        <w:spacing w:before="0" w:after="0" w:line="300" w:lineRule="auto"/>
        <w:rPr>
          <w:bCs w:val="0"/>
          <w:color w:val="000000"/>
        </w:rPr>
      </w:pPr>
      <w:r>
        <w:rPr>
          <w:bCs w:val="0"/>
          <w:color w:val="000000"/>
        </w:rPr>
        <w:t xml:space="preserve">1.11 </w:t>
      </w:r>
      <w:r>
        <w:rPr>
          <w:rFonts w:hint="eastAsia"/>
          <w:bCs w:val="0"/>
          <w:color w:val="000000"/>
        </w:rPr>
        <w:t>分包</w:t>
      </w:r>
    </w:p>
    <w:p w14:paraId="0FD3D935">
      <w:pPr>
        <w:spacing w:line="300" w:lineRule="auto"/>
        <w:ind w:firstLine="420" w:firstLineChars="200"/>
        <w:rPr>
          <w:rFonts w:ascii="Times New Roman" w:hAnsi="Times New Roman"/>
          <w:color w:val="000000"/>
        </w:rPr>
      </w:pPr>
      <w:r>
        <w:rPr>
          <w:rFonts w:hint="eastAsia" w:ascii="Times New Roman"/>
          <w:color w:val="000000"/>
        </w:rPr>
        <w:t>不允许违法分包。</w:t>
      </w:r>
    </w:p>
    <w:p w14:paraId="4D408591">
      <w:pPr>
        <w:pStyle w:val="6"/>
        <w:widowControl/>
        <w:spacing w:before="0" w:after="0" w:line="300" w:lineRule="auto"/>
        <w:rPr>
          <w:bCs w:val="0"/>
          <w:color w:val="000000"/>
        </w:rPr>
      </w:pPr>
      <w:r>
        <w:rPr>
          <w:bCs w:val="0"/>
          <w:color w:val="000000"/>
        </w:rPr>
        <w:t xml:space="preserve">1.12 </w:t>
      </w:r>
      <w:r>
        <w:rPr>
          <w:rFonts w:hint="eastAsia"/>
          <w:bCs w:val="0"/>
          <w:color w:val="000000"/>
        </w:rPr>
        <w:t>偏离</w:t>
      </w:r>
    </w:p>
    <w:p w14:paraId="3F50F82C">
      <w:pPr>
        <w:spacing w:line="300" w:lineRule="auto"/>
        <w:ind w:firstLine="420" w:firstLineChars="200"/>
        <w:rPr>
          <w:rFonts w:ascii="Times New Roman" w:hAnsi="Times New Roman"/>
          <w:color w:val="000000"/>
        </w:rPr>
      </w:pPr>
      <w:r>
        <w:rPr>
          <w:rFonts w:hint="eastAsia" w:ascii="Times New Roman"/>
          <w:color w:val="000000"/>
        </w:rPr>
        <w:t>不允许。</w:t>
      </w:r>
    </w:p>
    <w:p w14:paraId="204D8A6D">
      <w:pPr>
        <w:pStyle w:val="160"/>
        <w:widowControl/>
        <w:spacing w:before="0" w:line="300" w:lineRule="auto"/>
        <w:rPr>
          <w:color w:val="000000"/>
          <w:sz w:val="30"/>
          <w:szCs w:val="30"/>
        </w:rPr>
      </w:pPr>
      <w:r>
        <w:rPr>
          <w:color w:val="000000"/>
          <w:sz w:val="30"/>
          <w:szCs w:val="30"/>
        </w:rPr>
        <w:t xml:space="preserve">2. </w:t>
      </w:r>
      <w:r>
        <w:rPr>
          <w:rFonts w:hint="eastAsia"/>
          <w:color w:val="000000"/>
          <w:sz w:val="30"/>
          <w:szCs w:val="30"/>
        </w:rPr>
        <w:t>招标文件</w:t>
      </w:r>
    </w:p>
    <w:p w14:paraId="59C4344A">
      <w:pPr>
        <w:pStyle w:val="6"/>
        <w:widowControl/>
        <w:spacing w:before="0" w:after="0" w:line="300" w:lineRule="auto"/>
        <w:rPr>
          <w:bCs w:val="0"/>
          <w:color w:val="000000"/>
        </w:rPr>
      </w:pPr>
      <w:r>
        <w:rPr>
          <w:bCs w:val="0"/>
          <w:color w:val="000000"/>
        </w:rPr>
        <w:t xml:space="preserve">2.1 </w:t>
      </w:r>
      <w:r>
        <w:rPr>
          <w:rFonts w:hint="eastAsia"/>
          <w:bCs w:val="0"/>
          <w:color w:val="000000"/>
        </w:rPr>
        <w:t>招标文件的组成</w:t>
      </w:r>
    </w:p>
    <w:p w14:paraId="5716D9AB">
      <w:pPr>
        <w:shd w:val="clear" w:color="auto" w:fill="FFFFFF"/>
        <w:autoSpaceDE w:val="0"/>
        <w:autoSpaceDN w:val="0"/>
        <w:adjustRightInd w:val="0"/>
        <w:spacing w:line="300" w:lineRule="auto"/>
        <w:ind w:firstLine="420" w:firstLineChars="200"/>
        <w:rPr>
          <w:rFonts w:ascii="Times New Roman" w:hAnsi="Times New Roman"/>
          <w:color w:val="000000"/>
          <w:shd w:val="clear" w:color="auto" w:fill="FFFFFF"/>
        </w:rPr>
      </w:pPr>
      <w:r>
        <w:rPr>
          <w:rFonts w:hint="eastAsia" w:ascii="Times New Roman"/>
          <w:color w:val="000000"/>
          <w:shd w:val="clear" w:color="auto" w:fill="FFFFFF"/>
        </w:rPr>
        <w:t>本次招标项目的招标文件包含以下部分：</w:t>
      </w:r>
    </w:p>
    <w:p w14:paraId="22A94658">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1</w:t>
      </w:r>
      <w:r>
        <w:rPr>
          <w:rFonts w:hint="eastAsia" w:ascii="Times New Roman"/>
          <w:color w:val="000000"/>
        </w:rPr>
        <w:t>）招标公告；</w:t>
      </w:r>
    </w:p>
    <w:p w14:paraId="52FC73E9">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2</w:t>
      </w:r>
      <w:r>
        <w:rPr>
          <w:rFonts w:hint="eastAsia" w:ascii="Times New Roman"/>
          <w:color w:val="000000"/>
        </w:rPr>
        <w:t>）投标人须知；</w:t>
      </w:r>
    </w:p>
    <w:p w14:paraId="39F79899">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3</w:t>
      </w:r>
      <w:r>
        <w:rPr>
          <w:rFonts w:hint="eastAsia" w:ascii="Times New Roman"/>
          <w:color w:val="000000"/>
        </w:rPr>
        <w:t>）评标办法；</w:t>
      </w:r>
    </w:p>
    <w:p w14:paraId="6AA5EF16">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4</w:t>
      </w:r>
      <w:r>
        <w:rPr>
          <w:rFonts w:hint="eastAsia" w:ascii="Times New Roman"/>
          <w:color w:val="000000"/>
        </w:rPr>
        <w:t>）合同条款及格式；</w:t>
      </w:r>
    </w:p>
    <w:p w14:paraId="7AD20019">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5</w:t>
      </w:r>
      <w:r>
        <w:rPr>
          <w:rFonts w:hint="eastAsia" w:ascii="Times New Roman"/>
          <w:color w:val="000000"/>
        </w:rPr>
        <w:t>）技术标准和要求</w:t>
      </w:r>
    </w:p>
    <w:p w14:paraId="655AA881">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6</w:t>
      </w:r>
      <w:r>
        <w:rPr>
          <w:rFonts w:hint="eastAsia" w:ascii="Times New Roman"/>
          <w:color w:val="000000"/>
        </w:rPr>
        <w:t>）投标文件格式</w:t>
      </w:r>
    </w:p>
    <w:p w14:paraId="61FF4C94">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7</w:t>
      </w:r>
      <w:r>
        <w:rPr>
          <w:rFonts w:hint="eastAsia" w:ascii="Times New Roman"/>
          <w:color w:val="000000"/>
        </w:rPr>
        <w:t>）投标人须知前附表规定的其他材料。</w:t>
      </w:r>
    </w:p>
    <w:p w14:paraId="1A29C34D">
      <w:pPr>
        <w:shd w:val="clear" w:color="auto" w:fill="FFFFFF"/>
        <w:autoSpaceDE w:val="0"/>
        <w:autoSpaceDN w:val="0"/>
        <w:adjustRightInd w:val="0"/>
        <w:spacing w:line="300" w:lineRule="auto"/>
        <w:ind w:firstLine="420" w:firstLineChars="200"/>
        <w:rPr>
          <w:rFonts w:ascii="Times New Roman" w:hAnsi="Times New Roman"/>
          <w:color w:val="000000"/>
          <w:shd w:val="clear" w:color="auto" w:fill="FFFFFF"/>
        </w:rPr>
      </w:pPr>
      <w:r>
        <w:rPr>
          <w:rFonts w:hint="eastAsia" w:ascii="Times New Roman"/>
          <w:color w:val="000000"/>
          <w:shd w:val="clear" w:color="auto" w:fill="FFFFFF"/>
        </w:rPr>
        <w:t>本招标文件第四章</w:t>
      </w:r>
      <w:r>
        <w:rPr>
          <w:rFonts w:ascii="Times New Roman" w:hAnsi="Times New Roman"/>
          <w:color w:val="000000"/>
          <w:shd w:val="clear" w:color="auto" w:fill="FFFFFF"/>
        </w:rPr>
        <w:t>“</w:t>
      </w:r>
      <w:r>
        <w:rPr>
          <w:rFonts w:hint="eastAsia" w:ascii="Times New Roman"/>
          <w:color w:val="000000"/>
          <w:shd w:val="clear" w:color="auto" w:fill="FFFFFF"/>
        </w:rPr>
        <w:t>合同条款及格式</w:t>
      </w:r>
      <w:r>
        <w:rPr>
          <w:rFonts w:ascii="Times New Roman" w:hAnsi="Times New Roman"/>
          <w:color w:val="000000"/>
          <w:shd w:val="clear" w:color="auto" w:fill="FFFFFF"/>
        </w:rPr>
        <w:t>”</w:t>
      </w:r>
      <w:r>
        <w:rPr>
          <w:rFonts w:hint="eastAsia" w:ascii="Times New Roman"/>
          <w:color w:val="000000"/>
          <w:shd w:val="clear" w:color="auto" w:fill="FFFFFF"/>
        </w:rPr>
        <w:t>是招标文件的重要组成部分，投标人必须仔细阅读并充分理解。投标人一旦中标，必须按照本招标文件第四章</w:t>
      </w:r>
      <w:r>
        <w:rPr>
          <w:rFonts w:ascii="Times New Roman" w:hAnsi="Times New Roman"/>
          <w:color w:val="000000"/>
          <w:shd w:val="clear" w:color="auto" w:fill="FFFFFF"/>
        </w:rPr>
        <w:t>“</w:t>
      </w:r>
      <w:r>
        <w:rPr>
          <w:rFonts w:hint="eastAsia" w:ascii="Times New Roman"/>
          <w:color w:val="000000"/>
          <w:shd w:val="clear" w:color="auto" w:fill="FFFFFF"/>
        </w:rPr>
        <w:t>合同条款及格式</w:t>
      </w:r>
      <w:r>
        <w:rPr>
          <w:rFonts w:ascii="Times New Roman" w:hAnsi="Times New Roman"/>
          <w:color w:val="000000"/>
          <w:shd w:val="clear" w:color="auto" w:fill="FFFFFF"/>
        </w:rPr>
        <w:t>”</w:t>
      </w:r>
      <w:r>
        <w:rPr>
          <w:rFonts w:hint="eastAsia" w:ascii="Times New Roman"/>
          <w:color w:val="000000"/>
          <w:shd w:val="clear" w:color="auto" w:fill="FFFFFF"/>
        </w:rPr>
        <w:t>已约定的内容和格式与招标人签订合同。</w:t>
      </w:r>
    </w:p>
    <w:p w14:paraId="4F362C46">
      <w:pPr>
        <w:pStyle w:val="6"/>
        <w:widowControl/>
        <w:spacing w:before="0" w:after="0" w:line="300" w:lineRule="auto"/>
        <w:rPr>
          <w:bCs w:val="0"/>
          <w:color w:val="000000"/>
        </w:rPr>
      </w:pPr>
      <w:r>
        <w:rPr>
          <w:bCs w:val="0"/>
          <w:color w:val="000000"/>
        </w:rPr>
        <w:t xml:space="preserve">2.2 </w:t>
      </w:r>
      <w:r>
        <w:rPr>
          <w:rFonts w:hint="eastAsia"/>
          <w:bCs w:val="0"/>
          <w:color w:val="000000"/>
        </w:rPr>
        <w:t>招标文件的澄清</w:t>
      </w:r>
    </w:p>
    <w:p w14:paraId="6C4D6852">
      <w:pPr>
        <w:shd w:val="clear" w:color="auto" w:fill="FFFFFF"/>
        <w:autoSpaceDE w:val="0"/>
        <w:autoSpaceDN w:val="0"/>
        <w:adjustRightInd w:val="0"/>
        <w:spacing w:line="300" w:lineRule="auto"/>
        <w:ind w:firstLine="420" w:firstLineChars="200"/>
        <w:rPr>
          <w:rFonts w:ascii="Times New Roman" w:hAnsi="Times New Roman"/>
          <w:color w:val="000000"/>
          <w:shd w:val="clear" w:color="auto" w:fill="FFFFFF"/>
        </w:rPr>
      </w:pPr>
      <w:r>
        <w:rPr>
          <w:rFonts w:ascii="Times New Roman" w:hAnsi="Times New Roman"/>
          <w:color w:val="000000"/>
          <w:shd w:val="clear" w:color="auto" w:fill="FFFFFF"/>
        </w:rPr>
        <w:t>2.2.1</w:t>
      </w:r>
      <w:r>
        <w:rPr>
          <w:rFonts w:hint="eastAsia" w:ascii="Times New Roman"/>
          <w:color w:val="000000"/>
          <w:shd w:val="clear" w:color="auto" w:fill="FFFFFF"/>
        </w:rPr>
        <w:t>投标人应仔细阅读和检查招标文件的全部内容。如发现缺页或附件不全，应及时向招标人提出，以便补齐。投标人若对招标文件有疑问的，应按照投标人须知前附表</w:t>
      </w:r>
      <w:r>
        <w:rPr>
          <w:rFonts w:ascii="Times New Roman" w:hAnsi="Times New Roman"/>
          <w:color w:val="000000"/>
          <w:shd w:val="clear" w:color="auto" w:fill="FFFFFF"/>
        </w:rPr>
        <w:t>“</w:t>
      </w:r>
      <w:r>
        <w:rPr>
          <w:rFonts w:hint="eastAsia" w:ascii="Times New Roman"/>
          <w:color w:val="000000"/>
          <w:shd w:val="clear" w:color="auto" w:fill="FFFFFF"/>
        </w:rPr>
        <w:t>投标人提出疑问的时间及方式</w:t>
      </w:r>
      <w:r>
        <w:rPr>
          <w:rFonts w:ascii="Times New Roman" w:hAnsi="Times New Roman"/>
          <w:color w:val="000000"/>
          <w:shd w:val="clear" w:color="auto" w:fill="FFFFFF"/>
        </w:rPr>
        <w:t>”</w:t>
      </w:r>
      <w:r>
        <w:rPr>
          <w:rFonts w:hint="eastAsia" w:ascii="Times New Roman"/>
          <w:color w:val="000000"/>
          <w:shd w:val="clear" w:color="auto" w:fill="FFFFFF"/>
        </w:rPr>
        <w:t>条款的规定提出问题。</w:t>
      </w:r>
    </w:p>
    <w:p w14:paraId="70A80B65">
      <w:pPr>
        <w:pStyle w:val="160"/>
        <w:widowControl/>
        <w:spacing w:before="0" w:line="300" w:lineRule="auto"/>
        <w:rPr>
          <w:color w:val="000000"/>
          <w:sz w:val="30"/>
          <w:szCs w:val="30"/>
        </w:rPr>
      </w:pPr>
      <w:r>
        <w:rPr>
          <w:color w:val="000000"/>
          <w:sz w:val="30"/>
          <w:szCs w:val="30"/>
        </w:rPr>
        <w:t xml:space="preserve">3. </w:t>
      </w:r>
      <w:r>
        <w:rPr>
          <w:rFonts w:hint="eastAsia"/>
          <w:color w:val="000000"/>
          <w:sz w:val="30"/>
          <w:szCs w:val="30"/>
        </w:rPr>
        <w:t>投标文件</w:t>
      </w:r>
    </w:p>
    <w:p w14:paraId="79CA1A66">
      <w:pPr>
        <w:pStyle w:val="6"/>
        <w:widowControl/>
        <w:spacing w:before="0" w:after="0" w:line="300" w:lineRule="auto"/>
        <w:rPr>
          <w:bCs w:val="0"/>
          <w:color w:val="000000"/>
        </w:rPr>
      </w:pPr>
      <w:r>
        <w:rPr>
          <w:bCs w:val="0"/>
          <w:color w:val="000000"/>
        </w:rPr>
        <w:t xml:space="preserve">3.1 </w:t>
      </w:r>
      <w:r>
        <w:rPr>
          <w:rFonts w:hint="eastAsia"/>
          <w:bCs w:val="0"/>
          <w:color w:val="000000"/>
        </w:rPr>
        <w:t>投标文件的组成</w:t>
      </w:r>
    </w:p>
    <w:p w14:paraId="5963ACDF">
      <w:pPr>
        <w:shd w:val="clear" w:color="auto" w:fill="FFFFFF"/>
        <w:autoSpaceDE w:val="0"/>
        <w:autoSpaceDN w:val="0"/>
        <w:adjustRightInd w:val="0"/>
        <w:spacing w:line="300" w:lineRule="auto"/>
        <w:ind w:firstLine="420" w:firstLineChars="200"/>
        <w:rPr>
          <w:rFonts w:ascii="Times New Roman" w:hAnsi="Times New Roman"/>
          <w:color w:val="000000"/>
        </w:rPr>
      </w:pPr>
      <w:r>
        <w:rPr>
          <w:rFonts w:ascii="Times New Roman" w:hAnsi="Times New Roman"/>
          <w:color w:val="000000"/>
        </w:rPr>
        <w:t xml:space="preserve">3.1.1 </w:t>
      </w:r>
      <w:r>
        <w:rPr>
          <w:rFonts w:hint="eastAsia" w:ascii="Times New Roman"/>
          <w:color w:val="000000"/>
        </w:rPr>
        <w:t>投标文件包括下列内容：</w:t>
      </w:r>
    </w:p>
    <w:p w14:paraId="5FEBBD8D">
      <w:pPr>
        <w:spacing w:line="300" w:lineRule="auto"/>
        <w:ind w:firstLine="359" w:firstLineChars="171"/>
        <w:rPr>
          <w:rFonts w:ascii="Times New Roman" w:hAnsi="Times New Roman"/>
          <w:color w:val="000000"/>
        </w:rPr>
      </w:pPr>
      <w:r>
        <w:rPr>
          <w:rFonts w:hint="eastAsia" w:ascii="Times New Roman"/>
          <w:color w:val="000000"/>
        </w:rPr>
        <w:t>（</w:t>
      </w:r>
      <w:r>
        <w:rPr>
          <w:rFonts w:ascii="Times New Roman" w:hAnsi="Times New Roman"/>
          <w:color w:val="000000"/>
        </w:rPr>
        <w:t>1</w:t>
      </w:r>
      <w:r>
        <w:rPr>
          <w:rFonts w:hint="eastAsia" w:ascii="Times New Roman"/>
          <w:color w:val="000000"/>
        </w:rPr>
        <w:t>）投标函；</w:t>
      </w:r>
    </w:p>
    <w:p w14:paraId="71D3C28E">
      <w:pPr>
        <w:spacing w:line="300" w:lineRule="auto"/>
        <w:ind w:firstLine="359" w:firstLineChars="171"/>
        <w:rPr>
          <w:rFonts w:ascii="Times New Roman" w:hAnsi="Times New Roman"/>
          <w:color w:val="000000"/>
        </w:rPr>
      </w:pPr>
      <w:r>
        <w:rPr>
          <w:rFonts w:hint="eastAsia" w:ascii="Times New Roman"/>
          <w:color w:val="000000"/>
        </w:rPr>
        <w:t>（</w:t>
      </w:r>
      <w:r>
        <w:rPr>
          <w:rFonts w:ascii="Times New Roman" w:hAnsi="Times New Roman"/>
          <w:color w:val="000000"/>
        </w:rPr>
        <w:t>2</w:t>
      </w:r>
      <w:r>
        <w:rPr>
          <w:rFonts w:hint="eastAsia" w:ascii="Times New Roman"/>
          <w:color w:val="000000"/>
        </w:rPr>
        <w:t>）法定代表人身份证明或附有法定代表人身份证明的授权委托书；</w:t>
      </w:r>
    </w:p>
    <w:p w14:paraId="63DBB6D9">
      <w:pPr>
        <w:spacing w:line="300" w:lineRule="auto"/>
        <w:ind w:firstLine="359" w:firstLineChars="171"/>
        <w:rPr>
          <w:rFonts w:ascii="Times New Roman" w:hAnsi="Times New Roman"/>
          <w:color w:val="000000"/>
        </w:rPr>
      </w:pPr>
      <w:r>
        <w:rPr>
          <w:rFonts w:hint="eastAsia" w:ascii="Times New Roman"/>
          <w:color w:val="000000"/>
        </w:rPr>
        <w:t>（</w:t>
      </w:r>
      <w:r>
        <w:rPr>
          <w:rFonts w:ascii="Times New Roman" w:hAnsi="Times New Roman"/>
          <w:color w:val="000000"/>
        </w:rPr>
        <w:t>3</w:t>
      </w:r>
      <w:r>
        <w:rPr>
          <w:rFonts w:hint="eastAsia" w:ascii="Times New Roman"/>
          <w:color w:val="000000"/>
        </w:rPr>
        <w:t>）开标一览表；</w:t>
      </w:r>
    </w:p>
    <w:p w14:paraId="7F028702">
      <w:pPr>
        <w:spacing w:line="300" w:lineRule="auto"/>
        <w:ind w:firstLine="359" w:firstLineChars="171"/>
        <w:rPr>
          <w:rFonts w:ascii="Times New Roman" w:hAnsi="Times New Roman"/>
          <w:color w:val="000000"/>
        </w:rPr>
      </w:pPr>
      <w:r>
        <w:rPr>
          <w:rFonts w:hint="eastAsia" w:ascii="Times New Roman"/>
          <w:color w:val="000000"/>
        </w:rPr>
        <w:t>（</w:t>
      </w:r>
      <w:r>
        <w:rPr>
          <w:rFonts w:hint="eastAsia" w:ascii="Times New Roman" w:hAnsi="Times New Roman"/>
          <w:color w:val="000000"/>
        </w:rPr>
        <w:t>4</w:t>
      </w:r>
      <w:r>
        <w:rPr>
          <w:rFonts w:hint="eastAsia" w:ascii="Times New Roman"/>
          <w:color w:val="000000"/>
        </w:rPr>
        <w:t>）项目管理机构</w:t>
      </w:r>
    </w:p>
    <w:p w14:paraId="1F025250">
      <w:pPr>
        <w:spacing w:line="300" w:lineRule="auto"/>
        <w:ind w:firstLine="359" w:firstLineChars="171"/>
        <w:rPr>
          <w:rFonts w:ascii="Times New Roman" w:hAnsi="Times New Roman"/>
          <w:color w:val="000000"/>
        </w:rPr>
      </w:pPr>
      <w:r>
        <w:rPr>
          <w:rFonts w:hint="eastAsia" w:ascii="Times New Roman"/>
          <w:color w:val="000000"/>
        </w:rPr>
        <w:t>（</w:t>
      </w:r>
      <w:r>
        <w:rPr>
          <w:rFonts w:hint="eastAsia" w:ascii="Times New Roman" w:hAnsi="Times New Roman"/>
          <w:color w:val="000000"/>
        </w:rPr>
        <w:t>5</w:t>
      </w:r>
      <w:r>
        <w:rPr>
          <w:rFonts w:hint="eastAsia" w:ascii="Times New Roman"/>
          <w:color w:val="000000"/>
        </w:rPr>
        <w:t>）</w:t>
      </w:r>
      <w:r>
        <w:rPr>
          <w:rFonts w:hint="eastAsia" w:ascii="Times New Roman" w:hAnsi="Times New Roman"/>
          <w:color w:val="000000"/>
        </w:rPr>
        <w:t>资格审查材料</w:t>
      </w:r>
    </w:p>
    <w:p w14:paraId="371C80D5">
      <w:pPr>
        <w:spacing w:line="300" w:lineRule="auto"/>
        <w:ind w:firstLine="359" w:firstLineChars="171"/>
        <w:rPr>
          <w:rFonts w:ascii="Times New Roman" w:hAnsi="Times New Roman"/>
          <w:color w:val="000000"/>
        </w:rPr>
      </w:pPr>
      <w:r>
        <w:rPr>
          <w:rFonts w:hint="eastAsia" w:ascii="Times New Roman"/>
          <w:color w:val="000000"/>
        </w:rPr>
        <w:t>（</w:t>
      </w:r>
      <w:r>
        <w:rPr>
          <w:rFonts w:hint="eastAsia" w:ascii="Times New Roman" w:hAnsi="Times New Roman"/>
          <w:color w:val="000000"/>
        </w:rPr>
        <w:t>6</w:t>
      </w:r>
      <w:r>
        <w:rPr>
          <w:rFonts w:hint="eastAsia" w:ascii="Times New Roman"/>
          <w:color w:val="000000"/>
        </w:rPr>
        <w:t>）</w:t>
      </w:r>
      <w:r>
        <w:rPr>
          <w:rFonts w:hint="eastAsia" w:ascii="Times New Roman" w:hAnsi="Times New Roman"/>
          <w:color w:val="000000"/>
        </w:rPr>
        <w:t>投标人须知前附表规定的其他材料。</w:t>
      </w:r>
    </w:p>
    <w:p w14:paraId="5B8746F1">
      <w:pPr>
        <w:pStyle w:val="6"/>
        <w:widowControl/>
        <w:spacing w:before="0" w:after="0" w:line="300" w:lineRule="auto"/>
        <w:rPr>
          <w:bCs w:val="0"/>
          <w:color w:val="000000"/>
        </w:rPr>
      </w:pPr>
      <w:r>
        <w:rPr>
          <w:color w:val="000000"/>
        </w:rPr>
        <w:t xml:space="preserve">3.2 </w:t>
      </w:r>
      <w:r>
        <w:rPr>
          <w:rFonts w:hint="eastAsia"/>
          <w:color w:val="000000"/>
        </w:rPr>
        <w:t>投标报价</w:t>
      </w:r>
    </w:p>
    <w:p w14:paraId="6FB9640A">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420" w:firstLineChars="200"/>
        <w:jc w:val="left"/>
        <w:rPr>
          <w:color w:val="000000"/>
          <w:highlight w:val="yellow"/>
        </w:rPr>
      </w:pPr>
      <w:r>
        <w:rPr>
          <w:color w:val="000000"/>
          <w:highlight w:val="yellow"/>
        </w:rPr>
        <w:t xml:space="preserve">3.2.1 </w:t>
      </w:r>
      <w:r>
        <w:rPr>
          <w:rFonts w:hint="eastAsia"/>
          <w:color w:val="000000"/>
          <w:highlight w:val="yellow"/>
        </w:rPr>
        <w:t>投标报价说明：采用“费率报价”的形式，投标人根据园区日常维修内容，结合自身实际，以及未来一年内建筑材料价格变化等综合因素，在我公司现有的预</w:t>
      </w:r>
      <w:r>
        <w:rPr>
          <w:rFonts w:hint="eastAsia"/>
          <w:color w:val="000000"/>
          <w:highlight w:val="yellow"/>
          <w:lang w:val="en-US" w:eastAsia="zh-CN"/>
        </w:rPr>
        <w:t>结</w:t>
      </w:r>
      <w:r>
        <w:rPr>
          <w:rFonts w:hint="eastAsia"/>
          <w:color w:val="000000"/>
          <w:highlight w:val="yellow"/>
        </w:rPr>
        <w:t>算编制依据及组价标准上，自行报整体浮动比率（相当于优惠率）。主材钢筋、混凝土不参与让利。</w:t>
      </w:r>
    </w:p>
    <w:p w14:paraId="5DA8DA90">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420" w:firstLineChars="200"/>
        <w:jc w:val="left"/>
        <w:rPr>
          <w:color w:val="000000"/>
          <w:highlight w:val="yellow"/>
        </w:rPr>
      </w:pPr>
      <w:r>
        <w:rPr>
          <w:rFonts w:hint="eastAsia"/>
          <w:color w:val="000000"/>
          <w:highlight w:val="yellow"/>
        </w:rPr>
        <w:t xml:space="preserve">3.2.2 </w:t>
      </w:r>
      <w:r>
        <w:rPr>
          <w:rFonts w:hint="eastAsia"/>
          <w:color w:val="000000"/>
          <w:highlight w:val="yellow"/>
          <w:lang w:val="en-US" w:eastAsia="zh-CN"/>
        </w:rPr>
        <w:t>预结算</w:t>
      </w:r>
      <w:r>
        <w:rPr>
          <w:rFonts w:hint="eastAsia"/>
          <w:color w:val="000000"/>
          <w:highlight w:val="yellow"/>
        </w:rPr>
        <w:t>编制依据及组价标准：《GB50500-2013建设（安装）工程工程量清单计价规范》、《山东省建筑（安装）工程消耗量定额》《山东省建设工程费用组成及计算规则》（2022）及当期有关政府强制性文件要求</w:t>
      </w:r>
      <w:r>
        <w:rPr>
          <w:rFonts w:hint="eastAsia"/>
          <w:color w:val="000000"/>
          <w:highlight w:val="yellow"/>
          <w:lang w:eastAsia="zh-CN"/>
        </w:rPr>
        <w:t>（</w:t>
      </w:r>
      <w:r>
        <w:rPr>
          <w:rFonts w:hint="eastAsia"/>
          <w:color w:val="000000"/>
          <w:highlight w:val="yellow"/>
          <w:lang w:val="en-US" w:eastAsia="zh-CN"/>
        </w:rPr>
        <w:t>如遇相应标准更新，执行新标准，作为结算</w:t>
      </w:r>
      <w:r>
        <w:rPr>
          <w:rFonts w:hint="eastAsia"/>
          <w:color w:val="000000"/>
          <w:highlight w:val="yellow"/>
        </w:rPr>
        <w:t>编制依据及组价标准</w:t>
      </w:r>
      <w:r>
        <w:rPr>
          <w:rFonts w:hint="eastAsia"/>
          <w:color w:val="000000"/>
          <w:highlight w:val="yellow"/>
          <w:lang w:eastAsia="zh-CN"/>
        </w:rPr>
        <w:t>）</w:t>
      </w:r>
      <w:r>
        <w:rPr>
          <w:rFonts w:hint="eastAsia"/>
          <w:color w:val="000000"/>
          <w:highlight w:val="yellow"/>
        </w:rPr>
        <w:t>。</w:t>
      </w:r>
    </w:p>
    <w:p w14:paraId="363FC154">
      <w:pPr>
        <w:pStyle w:val="6"/>
        <w:widowControl/>
        <w:spacing w:before="0" w:after="0" w:line="300" w:lineRule="auto"/>
        <w:rPr>
          <w:bCs w:val="0"/>
          <w:color w:val="000000"/>
        </w:rPr>
      </w:pPr>
      <w:r>
        <w:rPr>
          <w:bCs w:val="0"/>
          <w:color w:val="000000"/>
        </w:rPr>
        <w:t xml:space="preserve">3.3 </w:t>
      </w:r>
      <w:r>
        <w:rPr>
          <w:rFonts w:hint="eastAsia"/>
          <w:bCs w:val="0"/>
          <w:color w:val="000000"/>
        </w:rPr>
        <w:t>投标有效期</w:t>
      </w:r>
    </w:p>
    <w:p w14:paraId="46E88A5B">
      <w:pPr>
        <w:spacing w:line="300" w:lineRule="auto"/>
        <w:ind w:firstLine="420" w:firstLineChars="200"/>
        <w:rPr>
          <w:rFonts w:ascii="Times New Roman" w:hAnsi="Times New Roman"/>
          <w:color w:val="000000"/>
        </w:rPr>
      </w:pPr>
      <w:r>
        <w:rPr>
          <w:rFonts w:ascii="Times New Roman" w:hAnsi="Times New Roman"/>
          <w:color w:val="000000"/>
        </w:rPr>
        <w:t xml:space="preserve">3.3.1 </w:t>
      </w:r>
      <w:r>
        <w:rPr>
          <w:rFonts w:hint="eastAsia" w:ascii="Times New Roman" w:hAnsi="Times New Roman"/>
          <w:color w:val="000000"/>
        </w:rPr>
        <w:t>在投标人须知前附表规定的投标有效期内，投标人不得要求撤销或修改其投标文件。</w:t>
      </w:r>
    </w:p>
    <w:p w14:paraId="6210B2E7">
      <w:pPr>
        <w:spacing w:line="300" w:lineRule="auto"/>
        <w:ind w:firstLine="420" w:firstLineChars="200"/>
        <w:rPr>
          <w:rFonts w:ascii="Times New Roman" w:hAnsi="Times New Roman"/>
          <w:color w:val="000000"/>
        </w:rPr>
      </w:pPr>
      <w:r>
        <w:rPr>
          <w:rFonts w:ascii="Times New Roman" w:hAnsi="Times New Roman"/>
          <w:color w:val="000000"/>
        </w:rPr>
        <w:t xml:space="preserve">3.3.2 </w:t>
      </w:r>
      <w:r>
        <w:rPr>
          <w:rFonts w:hint="eastAsia" w:ascii="Times New Roman" w:hAnsi="Times New Roman"/>
          <w:color w:val="000000"/>
        </w:rPr>
        <w:t>出现特殊情况需要延长投标有效期的，招标人将电话通知所有投标人延长投标有效期。投标人同意延长的，应相应延长其投标保证金的有效期，但不得要求修改或撤销其投标文件；投标人拒绝延长的，其投标失效，但投标人有权收回其投标保证金。</w:t>
      </w:r>
    </w:p>
    <w:p w14:paraId="35AC2CB3">
      <w:pPr>
        <w:pStyle w:val="6"/>
        <w:widowControl/>
        <w:spacing w:before="0" w:after="0" w:line="300" w:lineRule="auto"/>
        <w:rPr>
          <w:bCs w:val="0"/>
          <w:color w:val="000000"/>
        </w:rPr>
      </w:pPr>
      <w:r>
        <w:rPr>
          <w:bCs w:val="0"/>
          <w:color w:val="000000"/>
        </w:rPr>
        <w:t xml:space="preserve">3.4 </w:t>
      </w:r>
      <w:r>
        <w:rPr>
          <w:rFonts w:hint="eastAsia"/>
          <w:bCs w:val="0"/>
          <w:color w:val="000000"/>
        </w:rPr>
        <w:t>投标保证金：20000元</w:t>
      </w:r>
    </w:p>
    <w:p w14:paraId="293B8E45">
      <w:pPr>
        <w:pStyle w:val="6"/>
        <w:widowControl/>
        <w:spacing w:before="0" w:after="0" w:line="300" w:lineRule="auto"/>
        <w:rPr>
          <w:bCs w:val="0"/>
          <w:color w:val="000000"/>
        </w:rPr>
      </w:pPr>
      <w:r>
        <w:rPr>
          <w:bCs w:val="0"/>
          <w:color w:val="000000"/>
        </w:rPr>
        <w:t xml:space="preserve">3.5 </w:t>
      </w:r>
      <w:r>
        <w:rPr>
          <w:rFonts w:hint="eastAsia"/>
          <w:bCs w:val="0"/>
          <w:color w:val="000000"/>
        </w:rPr>
        <w:t>资格审查资料</w:t>
      </w:r>
    </w:p>
    <w:p w14:paraId="6CCDAC3B">
      <w:pPr>
        <w:spacing w:line="300" w:lineRule="auto"/>
        <w:ind w:firstLine="420" w:firstLineChars="200"/>
        <w:rPr>
          <w:rFonts w:ascii="Times New Roman" w:hAnsi="Times New Roman"/>
          <w:color w:val="000000"/>
        </w:rPr>
      </w:pPr>
      <w:r>
        <w:rPr>
          <w:rFonts w:ascii="Times New Roman" w:hAnsi="Times New Roman"/>
          <w:color w:val="000000"/>
        </w:rPr>
        <w:t>3.5.1 “</w:t>
      </w:r>
      <w:r>
        <w:rPr>
          <w:rFonts w:hint="eastAsia" w:ascii="Times New Roman" w:hAnsi="Times New Roman"/>
          <w:color w:val="000000"/>
        </w:rPr>
        <w:t>投标人基本情况表</w:t>
      </w:r>
      <w:r>
        <w:rPr>
          <w:rFonts w:ascii="Times New Roman" w:hAnsi="Times New Roman"/>
          <w:color w:val="000000"/>
        </w:rPr>
        <w:t>”</w:t>
      </w:r>
      <w:r>
        <w:rPr>
          <w:rFonts w:hint="eastAsia" w:ascii="Times New Roman" w:hAnsi="Times New Roman"/>
          <w:color w:val="000000"/>
        </w:rPr>
        <w:t>应附投标人营业执照副本、资质证书副本等材料的复印件。</w:t>
      </w:r>
    </w:p>
    <w:p w14:paraId="295531FF">
      <w:pPr>
        <w:spacing w:line="300" w:lineRule="auto"/>
        <w:ind w:firstLine="420" w:firstLineChars="200"/>
        <w:rPr>
          <w:rFonts w:ascii="Times New Roman" w:hAnsi="Times New Roman"/>
          <w:color w:val="000000"/>
        </w:rPr>
      </w:pPr>
      <w:r>
        <w:rPr>
          <w:rFonts w:ascii="Times New Roman" w:hAnsi="Times New Roman"/>
          <w:color w:val="000000"/>
        </w:rPr>
        <w:t>3.5.2 “</w:t>
      </w:r>
      <w:r>
        <w:rPr>
          <w:rFonts w:hint="eastAsia" w:ascii="Times New Roman" w:hAnsi="Times New Roman"/>
          <w:color w:val="000000"/>
        </w:rPr>
        <w:t>近年财务状况表</w:t>
      </w:r>
      <w:r>
        <w:rPr>
          <w:rFonts w:ascii="Times New Roman" w:hAnsi="Times New Roman"/>
          <w:color w:val="000000"/>
        </w:rPr>
        <w:t>”</w:t>
      </w:r>
      <w:r>
        <w:rPr>
          <w:rFonts w:hint="eastAsia" w:ascii="Times New Roman" w:hAnsi="Times New Roman"/>
          <w:color w:val="000000"/>
        </w:rPr>
        <w:t>应附经合法的会计师事务所或审计机构审计的财务会计报表，包括资产负债表、现金流量表、利润表和财务情况说明书的复印件，具体年份要求详见投标人须知前附表。</w:t>
      </w:r>
    </w:p>
    <w:p w14:paraId="446BC01B">
      <w:pPr>
        <w:spacing w:line="300" w:lineRule="auto"/>
        <w:ind w:firstLine="420" w:firstLineChars="200"/>
        <w:rPr>
          <w:rFonts w:ascii="Times New Roman" w:hAnsi="Times New Roman"/>
          <w:color w:val="000000"/>
        </w:rPr>
      </w:pPr>
      <w:r>
        <w:rPr>
          <w:rFonts w:ascii="Times New Roman" w:hAnsi="Times New Roman"/>
          <w:color w:val="000000"/>
        </w:rPr>
        <w:t>3.5.</w:t>
      </w:r>
      <w:r>
        <w:rPr>
          <w:rFonts w:hint="eastAsia" w:ascii="Times New Roman" w:hAnsi="Times New Roman"/>
          <w:color w:val="000000"/>
        </w:rPr>
        <w:t>3投标人需要编制满足招标要求的资格审查文件，资格审查文件单独胶装一份，单独密封。</w:t>
      </w:r>
    </w:p>
    <w:p w14:paraId="74B595AF">
      <w:pPr>
        <w:pStyle w:val="6"/>
        <w:widowControl/>
        <w:spacing w:before="0" w:after="0" w:line="300" w:lineRule="auto"/>
        <w:rPr>
          <w:bCs w:val="0"/>
          <w:color w:val="000000"/>
        </w:rPr>
      </w:pPr>
      <w:r>
        <w:rPr>
          <w:bCs w:val="0"/>
          <w:color w:val="000000"/>
        </w:rPr>
        <w:t xml:space="preserve">3.6 </w:t>
      </w:r>
      <w:r>
        <w:rPr>
          <w:rFonts w:hint="eastAsia"/>
          <w:bCs w:val="0"/>
          <w:color w:val="000000"/>
        </w:rPr>
        <w:t>备选投标方案</w:t>
      </w:r>
    </w:p>
    <w:p w14:paraId="753C5E85">
      <w:pPr>
        <w:spacing w:line="300" w:lineRule="auto"/>
        <w:ind w:firstLine="420" w:firstLineChars="200"/>
        <w:rPr>
          <w:rFonts w:ascii="Times New Roman" w:hAnsi="Times New Roman"/>
          <w:color w:val="000000"/>
        </w:rPr>
      </w:pPr>
      <w:r>
        <w:rPr>
          <w:rFonts w:hint="eastAsia" w:ascii="Times New Roman" w:hAnsi="Times New Roman"/>
          <w:color w:val="000000"/>
        </w:rPr>
        <w:t>投标人对本工程只能有一个投标方案，招标人不接受投标人的备选方案。</w:t>
      </w:r>
    </w:p>
    <w:p w14:paraId="28030F93">
      <w:pPr>
        <w:pStyle w:val="6"/>
        <w:widowControl/>
        <w:spacing w:before="0" w:after="0" w:line="300" w:lineRule="auto"/>
        <w:rPr>
          <w:bCs w:val="0"/>
          <w:color w:val="000000"/>
        </w:rPr>
      </w:pPr>
      <w:r>
        <w:rPr>
          <w:bCs w:val="0"/>
          <w:color w:val="000000"/>
        </w:rPr>
        <w:t>3.7</w:t>
      </w:r>
      <w:r>
        <w:rPr>
          <w:rFonts w:hint="eastAsia"/>
          <w:bCs w:val="0"/>
          <w:color w:val="000000"/>
        </w:rPr>
        <w:t>投标文件的编制</w:t>
      </w:r>
    </w:p>
    <w:p w14:paraId="18794C9A">
      <w:pPr>
        <w:spacing w:line="300" w:lineRule="auto"/>
        <w:ind w:firstLine="420" w:firstLineChars="200"/>
        <w:rPr>
          <w:rFonts w:ascii="Times New Roman" w:hAnsi="Times New Roman"/>
          <w:color w:val="000000"/>
        </w:rPr>
      </w:pPr>
      <w:r>
        <w:rPr>
          <w:rFonts w:ascii="Times New Roman" w:hAnsi="Times New Roman"/>
          <w:color w:val="000000"/>
        </w:rPr>
        <w:t>3.7.1</w:t>
      </w:r>
      <w:r>
        <w:rPr>
          <w:rFonts w:hint="eastAsia" w:ascii="Times New Roman" w:hAnsi="Times New Roman"/>
          <w:color w:val="000000"/>
        </w:rPr>
        <w:t>投标文件应按第七章</w:t>
      </w:r>
      <w:r>
        <w:rPr>
          <w:rFonts w:ascii="Times New Roman" w:hAnsi="Times New Roman"/>
          <w:color w:val="000000"/>
        </w:rPr>
        <w:t>“</w:t>
      </w:r>
      <w:r>
        <w:rPr>
          <w:rFonts w:hint="eastAsia" w:ascii="Times New Roman" w:hAnsi="Times New Roman"/>
          <w:color w:val="000000"/>
        </w:rPr>
        <w:t>投标文件格式</w:t>
      </w:r>
      <w:r>
        <w:rPr>
          <w:rFonts w:ascii="Times New Roman" w:hAnsi="Times New Roman"/>
          <w:color w:val="000000"/>
        </w:rPr>
        <w:t>”</w:t>
      </w:r>
      <w:r>
        <w:rPr>
          <w:rFonts w:hint="eastAsia" w:ascii="Times New Roman" w:hAnsi="Times New Roman"/>
          <w:color w:val="000000"/>
        </w:rPr>
        <w:t>进行编写，如有必要，可以增加附页，作为投标文件的组成部分。其中，投标函附录在满足招标文件实质性要求的基础上，可以提出比招标文件要求更有利于招标人的承诺。</w:t>
      </w:r>
    </w:p>
    <w:p w14:paraId="007C6D64">
      <w:pPr>
        <w:spacing w:line="300" w:lineRule="auto"/>
        <w:ind w:firstLine="420" w:firstLineChars="200"/>
        <w:rPr>
          <w:rFonts w:ascii="Times New Roman" w:hAnsi="Times New Roman"/>
          <w:color w:val="000000"/>
        </w:rPr>
      </w:pPr>
      <w:r>
        <w:rPr>
          <w:rFonts w:ascii="Times New Roman" w:hAnsi="Times New Roman"/>
          <w:color w:val="000000"/>
        </w:rPr>
        <w:t xml:space="preserve">3.7.2 </w:t>
      </w:r>
      <w:r>
        <w:rPr>
          <w:rFonts w:hint="eastAsia" w:ascii="Times New Roman" w:hAnsi="Times New Roman"/>
          <w:color w:val="000000"/>
        </w:rPr>
        <w:t>投标文件应当对招标文件有关工期、投标有效期、质量要求、技术标准和要求等实质性内容作出响应。</w:t>
      </w:r>
    </w:p>
    <w:p w14:paraId="407D46B5">
      <w:pPr>
        <w:spacing w:line="300" w:lineRule="auto"/>
        <w:ind w:firstLine="420" w:firstLineChars="200"/>
        <w:rPr>
          <w:rFonts w:ascii="Times New Roman" w:hAnsi="Times New Roman"/>
          <w:color w:val="000000"/>
        </w:rPr>
      </w:pPr>
      <w:r>
        <w:rPr>
          <w:rFonts w:ascii="Times New Roman" w:hAnsi="Times New Roman"/>
          <w:color w:val="000000"/>
        </w:rPr>
        <w:t>3.7.3</w:t>
      </w:r>
      <w:r>
        <w:rPr>
          <w:rFonts w:hint="eastAsia" w:ascii="Times New Roman" w:hAnsi="Times New Roman"/>
          <w:color w:val="000000"/>
        </w:rPr>
        <w:t>投标文件应用不褪色的材料书写或打印，并由的法定代表人或其委托代理人签字或盖单位章。委托代理人签字的，投标文件应附法定代表人签署的授权委托书。投标文件应尽量避免涂改、行间插字或删除。如果出现上述情况，改动之处应加盖单位章或由的法定代表人或其授权的代理人签字确认。签字或盖章的具体要求见须知前附表。</w:t>
      </w:r>
    </w:p>
    <w:p w14:paraId="210E5C22">
      <w:pPr>
        <w:spacing w:line="300" w:lineRule="auto"/>
        <w:ind w:firstLine="420" w:firstLineChars="200"/>
        <w:rPr>
          <w:rFonts w:ascii="Times New Roman" w:hAnsi="Times New Roman"/>
          <w:color w:val="000000"/>
        </w:rPr>
      </w:pPr>
      <w:r>
        <w:rPr>
          <w:rFonts w:ascii="Times New Roman" w:hAnsi="Times New Roman"/>
          <w:color w:val="000000"/>
        </w:rPr>
        <w:t xml:space="preserve">3.7.4 </w:t>
      </w:r>
      <w:r>
        <w:rPr>
          <w:rFonts w:hint="eastAsia" w:ascii="Times New Roman" w:hAnsi="Times New Roman"/>
          <w:color w:val="000000"/>
        </w:rPr>
        <w:t>投标文件正本一份</w:t>
      </w:r>
      <w:r>
        <w:rPr>
          <w:rFonts w:ascii="Times New Roman" w:hAnsi="Times New Roman"/>
          <w:color w:val="000000"/>
        </w:rPr>
        <w:t xml:space="preserve">, </w:t>
      </w:r>
      <w:r>
        <w:rPr>
          <w:rFonts w:hint="eastAsia" w:ascii="Times New Roman" w:hAnsi="Times New Roman"/>
          <w:color w:val="000000"/>
        </w:rPr>
        <w:t>副本二份，见须知前附表。正本和副本的封面上应清楚地标记</w:t>
      </w:r>
      <w:r>
        <w:rPr>
          <w:rFonts w:ascii="Times New Roman" w:hAnsi="Times New Roman"/>
          <w:color w:val="000000"/>
        </w:rPr>
        <w:t>“</w:t>
      </w:r>
      <w:r>
        <w:rPr>
          <w:rFonts w:hint="eastAsia" w:ascii="Times New Roman" w:hAnsi="Times New Roman"/>
          <w:color w:val="000000"/>
        </w:rPr>
        <w:t>正本</w:t>
      </w:r>
      <w:r>
        <w:rPr>
          <w:rFonts w:ascii="Times New Roman" w:hAnsi="Times New Roman"/>
          <w:color w:val="000000"/>
        </w:rPr>
        <w:t>”</w:t>
      </w:r>
      <w:r>
        <w:rPr>
          <w:rFonts w:hint="eastAsia" w:ascii="Times New Roman" w:hAnsi="Times New Roman"/>
          <w:color w:val="000000"/>
        </w:rPr>
        <w:t>或</w:t>
      </w:r>
      <w:r>
        <w:rPr>
          <w:rFonts w:ascii="Times New Roman" w:hAnsi="Times New Roman"/>
          <w:color w:val="000000"/>
        </w:rPr>
        <w:t>“</w:t>
      </w:r>
      <w:r>
        <w:rPr>
          <w:rFonts w:hint="eastAsia" w:ascii="Times New Roman" w:hAnsi="Times New Roman"/>
          <w:color w:val="000000"/>
        </w:rPr>
        <w:t>副本</w:t>
      </w:r>
      <w:r>
        <w:rPr>
          <w:rFonts w:ascii="Times New Roman" w:hAnsi="Times New Roman"/>
          <w:color w:val="000000"/>
        </w:rPr>
        <w:t>”</w:t>
      </w:r>
      <w:r>
        <w:rPr>
          <w:rFonts w:hint="eastAsia" w:ascii="Times New Roman" w:hAnsi="Times New Roman"/>
          <w:color w:val="000000"/>
        </w:rPr>
        <w:t>的字样。当副本和正本不一致时，以正本为准。</w:t>
      </w:r>
    </w:p>
    <w:p w14:paraId="3EF14324">
      <w:pPr>
        <w:spacing w:line="300" w:lineRule="auto"/>
        <w:ind w:firstLine="420" w:firstLineChars="200"/>
        <w:rPr>
          <w:rFonts w:ascii="Times New Roman" w:hAnsi="Times New Roman"/>
          <w:color w:val="000000"/>
        </w:rPr>
      </w:pPr>
      <w:r>
        <w:rPr>
          <w:rFonts w:ascii="Times New Roman" w:hAnsi="Times New Roman"/>
          <w:color w:val="000000"/>
        </w:rPr>
        <w:t xml:space="preserve">3.7.5 </w:t>
      </w:r>
      <w:r>
        <w:rPr>
          <w:rFonts w:hint="eastAsia" w:ascii="Times New Roman" w:hAnsi="Times New Roman"/>
          <w:color w:val="000000"/>
        </w:rPr>
        <w:t>投标文件的正本与副本应分别胶装成册，不得采用活页装订。</w:t>
      </w:r>
    </w:p>
    <w:p w14:paraId="48A99E29">
      <w:pPr>
        <w:pStyle w:val="160"/>
        <w:widowControl/>
        <w:spacing w:before="0" w:line="300" w:lineRule="auto"/>
        <w:rPr>
          <w:color w:val="000000"/>
          <w:sz w:val="30"/>
          <w:szCs w:val="30"/>
        </w:rPr>
      </w:pPr>
      <w:r>
        <w:rPr>
          <w:color w:val="000000"/>
          <w:sz w:val="30"/>
          <w:szCs w:val="30"/>
        </w:rPr>
        <w:t xml:space="preserve">4. </w:t>
      </w:r>
      <w:r>
        <w:rPr>
          <w:rFonts w:hint="eastAsia"/>
          <w:color w:val="000000"/>
          <w:sz w:val="30"/>
          <w:szCs w:val="30"/>
        </w:rPr>
        <w:t>投标</w:t>
      </w:r>
    </w:p>
    <w:p w14:paraId="2E255BD2">
      <w:pPr>
        <w:pStyle w:val="6"/>
        <w:widowControl/>
        <w:spacing w:before="0" w:after="0" w:line="300" w:lineRule="auto"/>
        <w:rPr>
          <w:bCs w:val="0"/>
          <w:color w:val="000000"/>
        </w:rPr>
      </w:pPr>
      <w:r>
        <w:rPr>
          <w:bCs w:val="0"/>
          <w:color w:val="000000"/>
        </w:rPr>
        <w:t xml:space="preserve">4.1 </w:t>
      </w:r>
      <w:r>
        <w:rPr>
          <w:rFonts w:hint="eastAsia"/>
          <w:bCs w:val="0"/>
          <w:color w:val="000000"/>
        </w:rPr>
        <w:t>投标文件的密封和标记</w:t>
      </w:r>
    </w:p>
    <w:p w14:paraId="6A40415B">
      <w:pPr>
        <w:spacing w:line="300" w:lineRule="auto"/>
        <w:ind w:firstLine="420" w:firstLineChars="200"/>
        <w:rPr>
          <w:rFonts w:ascii="Times New Roman" w:hAnsi="Times New Roman"/>
          <w:color w:val="000000"/>
        </w:rPr>
      </w:pPr>
      <w:r>
        <w:rPr>
          <w:rFonts w:ascii="Times New Roman" w:hAnsi="Times New Roman"/>
          <w:color w:val="000000"/>
        </w:rPr>
        <w:t xml:space="preserve">4.1.1 </w:t>
      </w:r>
      <w:r>
        <w:rPr>
          <w:rFonts w:hint="eastAsia" w:ascii="Times New Roman" w:hAnsi="Times New Roman"/>
          <w:color w:val="000000"/>
        </w:rPr>
        <w:t>投标文件应进行包装、加贴封条，并在封套的封口处加盖单位章。</w:t>
      </w:r>
    </w:p>
    <w:p w14:paraId="3E18377F">
      <w:pPr>
        <w:spacing w:line="300" w:lineRule="auto"/>
        <w:ind w:firstLine="420" w:firstLineChars="200"/>
        <w:rPr>
          <w:rFonts w:ascii="Times New Roman" w:hAnsi="Times New Roman"/>
          <w:color w:val="000000"/>
        </w:rPr>
      </w:pPr>
      <w:r>
        <w:rPr>
          <w:rFonts w:ascii="Times New Roman" w:hAnsi="Times New Roman"/>
          <w:color w:val="000000"/>
        </w:rPr>
        <w:t xml:space="preserve">4.1.2 </w:t>
      </w:r>
      <w:r>
        <w:rPr>
          <w:rFonts w:hint="eastAsia" w:ascii="Times New Roman" w:hAnsi="Times New Roman"/>
          <w:color w:val="000000"/>
        </w:rPr>
        <w:t>投标文件封套上应写明的内容见须知前附表。</w:t>
      </w:r>
    </w:p>
    <w:p w14:paraId="4215CB25">
      <w:pPr>
        <w:spacing w:line="300" w:lineRule="auto"/>
        <w:ind w:firstLine="420" w:firstLineChars="200"/>
        <w:rPr>
          <w:rFonts w:ascii="Times New Roman" w:hAnsi="Times New Roman"/>
          <w:color w:val="000000"/>
        </w:rPr>
      </w:pPr>
      <w:r>
        <w:rPr>
          <w:rFonts w:ascii="Times New Roman" w:hAnsi="Times New Roman"/>
          <w:color w:val="000000"/>
        </w:rPr>
        <w:t xml:space="preserve">4.1.3 </w:t>
      </w:r>
      <w:r>
        <w:rPr>
          <w:rFonts w:hint="eastAsia" w:ascii="Times New Roman" w:hAnsi="Times New Roman"/>
          <w:color w:val="000000"/>
        </w:rPr>
        <w:t>投标文件电子版、开标一览表应分别单独密封。</w:t>
      </w:r>
    </w:p>
    <w:p w14:paraId="591F1345">
      <w:pPr>
        <w:spacing w:line="300" w:lineRule="auto"/>
        <w:ind w:firstLine="420" w:firstLineChars="200"/>
        <w:rPr>
          <w:rFonts w:ascii="Times New Roman" w:hAnsi="Times New Roman"/>
          <w:color w:val="000000"/>
        </w:rPr>
      </w:pPr>
      <w:r>
        <w:rPr>
          <w:rFonts w:ascii="Times New Roman" w:hAnsi="Times New Roman"/>
          <w:color w:val="000000"/>
        </w:rPr>
        <w:t xml:space="preserve">4.1.4 </w:t>
      </w:r>
      <w:r>
        <w:rPr>
          <w:rFonts w:hint="eastAsia" w:ascii="Times New Roman" w:hAnsi="Times New Roman"/>
          <w:color w:val="000000"/>
        </w:rPr>
        <w:t>未按本章第</w:t>
      </w:r>
      <w:r>
        <w:rPr>
          <w:rFonts w:ascii="Times New Roman" w:hAnsi="Times New Roman"/>
          <w:color w:val="000000"/>
        </w:rPr>
        <w:t>4.1.1</w:t>
      </w:r>
      <w:r>
        <w:rPr>
          <w:rFonts w:hint="eastAsia" w:ascii="Times New Roman" w:hAnsi="Times New Roman"/>
          <w:color w:val="000000"/>
        </w:rPr>
        <w:t>项、第</w:t>
      </w:r>
      <w:r>
        <w:rPr>
          <w:rFonts w:ascii="Times New Roman" w:hAnsi="Times New Roman"/>
          <w:color w:val="000000"/>
        </w:rPr>
        <w:t>4.1.2</w:t>
      </w:r>
      <w:r>
        <w:rPr>
          <w:rFonts w:hint="eastAsia" w:ascii="Times New Roman" w:hAnsi="Times New Roman"/>
          <w:color w:val="000000"/>
        </w:rPr>
        <w:t>项、第</w:t>
      </w:r>
      <w:r>
        <w:rPr>
          <w:rFonts w:ascii="Times New Roman" w:hAnsi="Times New Roman"/>
          <w:color w:val="000000"/>
        </w:rPr>
        <w:t>4.1.3</w:t>
      </w:r>
      <w:r>
        <w:rPr>
          <w:rFonts w:hint="eastAsia" w:ascii="Times New Roman" w:hAnsi="Times New Roman"/>
          <w:color w:val="000000"/>
        </w:rPr>
        <w:t>项要求密封和加写标记的投标文件，招标人应予拒收。如密封正确，应由五个密封袋组成，即《资格审查文件》、《投标函及开标一览表》、《投标文件》（正本、副本）、《电子版》</w:t>
      </w:r>
    </w:p>
    <w:p w14:paraId="18332D30">
      <w:pPr>
        <w:pStyle w:val="6"/>
        <w:widowControl/>
        <w:spacing w:before="0" w:after="0" w:line="300" w:lineRule="auto"/>
        <w:rPr>
          <w:bCs w:val="0"/>
          <w:color w:val="000000"/>
        </w:rPr>
      </w:pPr>
      <w:r>
        <w:rPr>
          <w:bCs w:val="0"/>
          <w:color w:val="000000"/>
        </w:rPr>
        <w:t xml:space="preserve">4.2 </w:t>
      </w:r>
      <w:r>
        <w:rPr>
          <w:rFonts w:hint="eastAsia"/>
          <w:bCs w:val="0"/>
          <w:color w:val="000000"/>
        </w:rPr>
        <w:t>投标文件的递交</w:t>
      </w:r>
    </w:p>
    <w:p w14:paraId="7E594C39">
      <w:pPr>
        <w:spacing w:line="300" w:lineRule="auto"/>
        <w:ind w:firstLine="420" w:firstLineChars="200"/>
        <w:rPr>
          <w:rFonts w:ascii="Times New Roman" w:hAnsi="Times New Roman"/>
          <w:color w:val="000000"/>
        </w:rPr>
      </w:pPr>
      <w:r>
        <w:rPr>
          <w:rFonts w:ascii="Times New Roman" w:hAnsi="Times New Roman"/>
          <w:color w:val="000000"/>
        </w:rPr>
        <w:t>4.2.1</w:t>
      </w:r>
      <w:r>
        <w:rPr>
          <w:rFonts w:hint="eastAsia" w:ascii="Times New Roman" w:hAnsi="Times New Roman"/>
          <w:color w:val="000000"/>
        </w:rPr>
        <w:t>投标人应在规定的投标截止时间前将投标文件电子版上传至网上招标系统，同时递交纸质投标文件并自带电子版</w:t>
      </w:r>
      <w:r>
        <w:rPr>
          <w:rFonts w:ascii="Times New Roman" w:hAnsi="Times New Roman"/>
          <w:color w:val="000000"/>
        </w:rPr>
        <w:t>U</w:t>
      </w:r>
      <w:r>
        <w:rPr>
          <w:rFonts w:hint="eastAsia" w:ascii="Times New Roman" w:hAnsi="Times New Roman"/>
          <w:color w:val="000000"/>
        </w:rPr>
        <w:t>盘投标文件。</w:t>
      </w:r>
    </w:p>
    <w:p w14:paraId="42CE12FB">
      <w:pPr>
        <w:spacing w:line="300" w:lineRule="auto"/>
        <w:ind w:firstLine="420" w:firstLineChars="200"/>
        <w:rPr>
          <w:rFonts w:ascii="Times New Roman" w:hAnsi="Times New Roman"/>
          <w:color w:val="000000"/>
        </w:rPr>
      </w:pPr>
      <w:r>
        <w:rPr>
          <w:rFonts w:ascii="Times New Roman" w:hAnsi="Times New Roman"/>
          <w:color w:val="000000"/>
        </w:rPr>
        <w:t xml:space="preserve">4.2.2 </w:t>
      </w:r>
      <w:r>
        <w:rPr>
          <w:rFonts w:hint="eastAsia" w:ascii="Times New Roman" w:hAnsi="Times New Roman"/>
          <w:color w:val="000000"/>
        </w:rPr>
        <w:t>投标人递交纸质投标文件的地点：见投标人须知前附表。</w:t>
      </w:r>
    </w:p>
    <w:p w14:paraId="76BAECCA">
      <w:pPr>
        <w:spacing w:line="300" w:lineRule="auto"/>
        <w:ind w:firstLine="420" w:firstLineChars="200"/>
        <w:rPr>
          <w:rFonts w:ascii="Times New Roman" w:hAnsi="Times New Roman"/>
          <w:color w:val="000000"/>
        </w:rPr>
      </w:pPr>
      <w:r>
        <w:rPr>
          <w:rFonts w:ascii="Times New Roman" w:hAnsi="Times New Roman"/>
          <w:color w:val="000000"/>
        </w:rPr>
        <w:t xml:space="preserve">4.2.3 </w:t>
      </w:r>
      <w:r>
        <w:rPr>
          <w:rFonts w:hint="eastAsia" w:ascii="Times New Roman" w:hAnsi="Times New Roman"/>
          <w:color w:val="000000"/>
        </w:rPr>
        <w:t>除投标人须知前附表另有规定外，投标人所递交的纸质和电子版投标文件不予退还。</w:t>
      </w:r>
    </w:p>
    <w:p w14:paraId="7C1AF7C4">
      <w:pPr>
        <w:spacing w:line="300" w:lineRule="auto"/>
        <w:ind w:firstLine="420" w:firstLineChars="200"/>
        <w:rPr>
          <w:rFonts w:ascii="Times New Roman" w:hAnsi="Times New Roman"/>
          <w:color w:val="000000"/>
        </w:rPr>
      </w:pPr>
      <w:r>
        <w:rPr>
          <w:rFonts w:ascii="Times New Roman" w:hAnsi="Times New Roman"/>
          <w:color w:val="000000"/>
        </w:rPr>
        <w:t xml:space="preserve">4.2.4 </w:t>
      </w:r>
      <w:r>
        <w:rPr>
          <w:rFonts w:hint="eastAsia" w:ascii="Times New Roman" w:hAnsi="Times New Roman"/>
          <w:color w:val="000000"/>
        </w:rPr>
        <w:t>逾期送达的或者未送达指定地点的纸质投标文件或逾期自带的电子版投标文件，招标人不予受理。</w:t>
      </w:r>
    </w:p>
    <w:p w14:paraId="31A01A1B">
      <w:pPr>
        <w:pStyle w:val="6"/>
        <w:widowControl/>
        <w:spacing w:before="0" w:after="0" w:line="300" w:lineRule="auto"/>
        <w:rPr>
          <w:bCs w:val="0"/>
          <w:color w:val="000000"/>
        </w:rPr>
      </w:pPr>
      <w:r>
        <w:rPr>
          <w:bCs w:val="0"/>
          <w:color w:val="000000"/>
        </w:rPr>
        <w:t xml:space="preserve">4.3 </w:t>
      </w:r>
      <w:r>
        <w:rPr>
          <w:rFonts w:hint="eastAsia"/>
          <w:bCs w:val="0"/>
          <w:color w:val="000000"/>
        </w:rPr>
        <w:t>投标文件的修改与撤回</w:t>
      </w:r>
    </w:p>
    <w:p w14:paraId="66165A0B">
      <w:pPr>
        <w:spacing w:line="300" w:lineRule="auto"/>
        <w:ind w:firstLine="420" w:firstLineChars="200"/>
        <w:rPr>
          <w:rFonts w:ascii="Times New Roman" w:hAnsi="Times New Roman"/>
          <w:color w:val="000000"/>
        </w:rPr>
      </w:pPr>
      <w:r>
        <w:rPr>
          <w:rFonts w:ascii="Times New Roman" w:hAnsi="Times New Roman"/>
          <w:color w:val="000000"/>
        </w:rPr>
        <w:t xml:space="preserve">4.3.1 </w:t>
      </w:r>
      <w:r>
        <w:rPr>
          <w:rFonts w:hint="eastAsia" w:ascii="Times New Roman" w:hAnsi="Times New Roman"/>
          <w:color w:val="000000"/>
        </w:rPr>
        <w:t>在本章第</w:t>
      </w:r>
      <w:r>
        <w:rPr>
          <w:rFonts w:ascii="Times New Roman" w:hAnsi="Times New Roman"/>
          <w:color w:val="000000"/>
        </w:rPr>
        <w:t xml:space="preserve">2.2.2 </w:t>
      </w:r>
      <w:r>
        <w:rPr>
          <w:rFonts w:hint="eastAsia" w:ascii="Times New Roman" w:hAnsi="Times New Roman"/>
          <w:color w:val="000000"/>
        </w:rPr>
        <w:t>项规定的投标截止时间前，投标人可以修改或撤回已递交的投标文件，但应以书面形式通知招标人。</w:t>
      </w:r>
    </w:p>
    <w:p w14:paraId="028948D8">
      <w:pPr>
        <w:spacing w:line="300" w:lineRule="auto"/>
        <w:ind w:firstLine="420" w:firstLineChars="200"/>
        <w:rPr>
          <w:rFonts w:ascii="Times New Roman" w:hAnsi="Times New Roman"/>
          <w:color w:val="000000"/>
        </w:rPr>
      </w:pPr>
      <w:r>
        <w:rPr>
          <w:rFonts w:ascii="Times New Roman" w:hAnsi="Times New Roman"/>
          <w:color w:val="000000"/>
        </w:rPr>
        <w:t xml:space="preserve">4.3.2 </w:t>
      </w:r>
      <w:r>
        <w:rPr>
          <w:rFonts w:hint="eastAsia" w:ascii="Times New Roman" w:hAnsi="Times New Roman"/>
          <w:color w:val="000000"/>
        </w:rPr>
        <w:t>投标人修改或撤回已递交投标文件的书面通知应按照本章第</w:t>
      </w:r>
      <w:r>
        <w:rPr>
          <w:rFonts w:ascii="Times New Roman" w:hAnsi="Times New Roman"/>
          <w:color w:val="000000"/>
        </w:rPr>
        <w:t xml:space="preserve">3.7.3 </w:t>
      </w:r>
      <w:r>
        <w:rPr>
          <w:rFonts w:hint="eastAsia" w:ascii="Times New Roman" w:hAnsi="Times New Roman"/>
          <w:color w:val="000000"/>
        </w:rPr>
        <w:t>项的要求签字或盖章。招标人收到书面通知后，向投标人出具签收凭证。</w:t>
      </w:r>
    </w:p>
    <w:p w14:paraId="67BC28B5">
      <w:pPr>
        <w:spacing w:line="300" w:lineRule="auto"/>
        <w:ind w:firstLine="420" w:firstLineChars="200"/>
        <w:rPr>
          <w:rFonts w:ascii="Times New Roman" w:hAnsi="Times New Roman"/>
          <w:color w:val="000000"/>
        </w:rPr>
      </w:pPr>
      <w:r>
        <w:rPr>
          <w:rFonts w:ascii="Times New Roman" w:hAnsi="Times New Roman"/>
          <w:color w:val="000000"/>
        </w:rPr>
        <w:t xml:space="preserve">4.3.3 </w:t>
      </w:r>
      <w:r>
        <w:rPr>
          <w:rFonts w:hint="eastAsia" w:ascii="Times New Roman" w:hAnsi="Times New Roman"/>
          <w:color w:val="000000"/>
        </w:rPr>
        <w:t>修改的内容为投标文件的组成部分。修改的投标文件应按照本章第</w:t>
      </w:r>
      <w:r>
        <w:rPr>
          <w:rFonts w:ascii="Times New Roman" w:hAnsi="Times New Roman"/>
          <w:color w:val="000000"/>
        </w:rPr>
        <w:t xml:space="preserve">3 </w:t>
      </w:r>
      <w:r>
        <w:rPr>
          <w:rFonts w:hint="eastAsia" w:ascii="Times New Roman" w:hAnsi="Times New Roman"/>
          <w:color w:val="000000"/>
        </w:rPr>
        <w:t>条、第</w:t>
      </w:r>
      <w:r>
        <w:rPr>
          <w:rFonts w:ascii="Times New Roman" w:hAnsi="Times New Roman"/>
          <w:color w:val="000000"/>
        </w:rPr>
        <w:t xml:space="preserve">4 </w:t>
      </w:r>
      <w:r>
        <w:rPr>
          <w:rFonts w:hint="eastAsia" w:ascii="Times New Roman" w:hAnsi="Times New Roman"/>
          <w:color w:val="000000"/>
        </w:rPr>
        <w:t>条规定进行编制、密封、标记和递交，并标明</w:t>
      </w:r>
      <w:r>
        <w:rPr>
          <w:rFonts w:ascii="Times New Roman" w:hAnsi="Times New Roman"/>
          <w:color w:val="000000"/>
        </w:rPr>
        <w:t>“</w:t>
      </w:r>
      <w:r>
        <w:rPr>
          <w:rFonts w:hint="eastAsia" w:ascii="Times New Roman" w:hAnsi="Times New Roman"/>
          <w:color w:val="000000"/>
        </w:rPr>
        <w:t>修改</w:t>
      </w:r>
      <w:r>
        <w:rPr>
          <w:rFonts w:ascii="Times New Roman" w:hAnsi="Times New Roman"/>
          <w:color w:val="000000"/>
        </w:rPr>
        <w:t>”</w:t>
      </w:r>
      <w:r>
        <w:rPr>
          <w:rFonts w:hint="eastAsia" w:ascii="Times New Roman" w:hAnsi="Times New Roman"/>
          <w:color w:val="000000"/>
        </w:rPr>
        <w:t>字样。</w:t>
      </w:r>
    </w:p>
    <w:p w14:paraId="3872A855">
      <w:pPr>
        <w:pStyle w:val="160"/>
        <w:widowControl/>
        <w:spacing w:before="0" w:line="300" w:lineRule="auto"/>
        <w:rPr>
          <w:color w:val="000000"/>
          <w:sz w:val="30"/>
          <w:szCs w:val="30"/>
        </w:rPr>
      </w:pPr>
      <w:r>
        <w:rPr>
          <w:color w:val="000000"/>
          <w:sz w:val="30"/>
          <w:szCs w:val="30"/>
        </w:rPr>
        <w:t xml:space="preserve">5. </w:t>
      </w:r>
      <w:r>
        <w:rPr>
          <w:rFonts w:hint="eastAsia"/>
          <w:color w:val="000000"/>
          <w:sz w:val="30"/>
          <w:szCs w:val="30"/>
        </w:rPr>
        <w:t>开标</w:t>
      </w:r>
    </w:p>
    <w:p w14:paraId="21B0AA09">
      <w:pPr>
        <w:pStyle w:val="6"/>
        <w:widowControl/>
        <w:spacing w:before="0" w:after="0" w:line="300" w:lineRule="auto"/>
        <w:rPr>
          <w:bCs w:val="0"/>
          <w:color w:val="000000"/>
        </w:rPr>
      </w:pPr>
      <w:r>
        <w:rPr>
          <w:bCs w:val="0"/>
          <w:color w:val="000000"/>
        </w:rPr>
        <w:t xml:space="preserve">5.1 </w:t>
      </w:r>
      <w:r>
        <w:rPr>
          <w:rFonts w:hint="eastAsia"/>
          <w:bCs w:val="0"/>
          <w:color w:val="000000"/>
        </w:rPr>
        <w:t>开标时间和地点</w:t>
      </w:r>
    </w:p>
    <w:p w14:paraId="1177D6FE">
      <w:pPr>
        <w:pStyle w:val="6"/>
        <w:widowControl/>
        <w:spacing w:before="0" w:after="0" w:line="300" w:lineRule="auto"/>
        <w:ind w:firstLine="480" w:firstLineChars="200"/>
        <w:rPr>
          <w:bCs w:val="0"/>
          <w:color w:val="000000"/>
          <w:sz w:val="24"/>
          <w:szCs w:val="24"/>
        </w:rPr>
      </w:pPr>
      <w:r>
        <w:rPr>
          <w:rFonts w:hint="eastAsia"/>
          <w:bCs w:val="0"/>
          <w:color w:val="000000"/>
          <w:sz w:val="24"/>
          <w:szCs w:val="24"/>
        </w:rPr>
        <w:t>招标人在投标人须知前附表规定的投标截止时间（开标时间）和地点公开开标。所有投标人的法定代表人（或其委托代理人）和拟选派项目负责人无需到达开标现场，本次开标采用网上开标方式。</w:t>
      </w:r>
    </w:p>
    <w:p w14:paraId="3D7F78D5">
      <w:pPr>
        <w:pStyle w:val="6"/>
        <w:widowControl/>
        <w:spacing w:before="0" w:after="0" w:line="300" w:lineRule="auto"/>
        <w:rPr>
          <w:bCs w:val="0"/>
          <w:color w:val="000000"/>
        </w:rPr>
      </w:pPr>
      <w:r>
        <w:rPr>
          <w:bCs w:val="0"/>
          <w:color w:val="000000"/>
        </w:rPr>
        <w:t xml:space="preserve">5.2 </w:t>
      </w:r>
      <w:r>
        <w:rPr>
          <w:rFonts w:hint="eastAsia"/>
          <w:bCs w:val="0"/>
          <w:color w:val="000000"/>
        </w:rPr>
        <w:t>开标程序</w:t>
      </w:r>
    </w:p>
    <w:p w14:paraId="5E4B63CF">
      <w:pPr>
        <w:spacing w:line="300" w:lineRule="auto"/>
        <w:ind w:firstLine="420" w:firstLineChars="200"/>
        <w:rPr>
          <w:rFonts w:ascii="Times New Roman" w:hAnsi="Times New Roman"/>
          <w:color w:val="000000"/>
        </w:rPr>
      </w:pPr>
      <w:r>
        <w:rPr>
          <w:rFonts w:hint="eastAsia" w:ascii="Times New Roman" w:hAnsi="Times New Roman"/>
          <w:color w:val="000000"/>
        </w:rPr>
        <w:t>主持人按下列程序进行开标：</w:t>
      </w:r>
    </w:p>
    <w:p w14:paraId="0D40F3A3">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）宣布开标纪律。</w:t>
      </w:r>
    </w:p>
    <w:p w14:paraId="0FCF7C39">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）宣布投标单位和保证金交纳信息。</w:t>
      </w:r>
    </w:p>
    <w:p w14:paraId="25DD5F8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）推荐评标小组组长。</w:t>
      </w:r>
    </w:p>
    <w:p w14:paraId="38A6F9E4">
      <w:pPr>
        <w:spacing w:line="300" w:lineRule="auto"/>
        <w:ind w:firstLine="420" w:firstLineChars="200"/>
        <w:rPr>
          <w:rFonts w:asciiTheme="minorEastAsia" w:hAnsiTheme="minorEastAsia"/>
          <w:sz w:val="24"/>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）初步评审（资格性审查）。</w:t>
      </w:r>
    </w:p>
    <w:p w14:paraId="78CD619D">
      <w:pPr>
        <w:pStyle w:val="20"/>
        <w:spacing w:after="0" w:line="360" w:lineRule="auto"/>
        <w:ind w:firstLine="400" w:firstLineChars="200"/>
        <w:rPr>
          <w:rFonts w:asciiTheme="minorEastAsia" w:hAnsiTheme="minorEastAsia" w:eastAsiaTheme="minorEastAsia"/>
          <w:sz w:val="24"/>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w:t>
      </w:r>
      <w:r>
        <w:rPr>
          <w:rFonts w:hint="eastAsia" w:asciiTheme="minorEastAsia" w:hAnsiTheme="minorEastAsia" w:eastAsiaTheme="minorEastAsia"/>
          <w:sz w:val="24"/>
        </w:rPr>
        <w:t>澄清有关问题。</w:t>
      </w:r>
    </w:p>
    <w:p w14:paraId="7A26B04E">
      <w:pPr>
        <w:pStyle w:val="20"/>
        <w:spacing w:after="0" w:line="360" w:lineRule="auto"/>
        <w:ind w:firstLine="420" w:firstLineChars="200"/>
        <w:rPr>
          <w:rFonts w:ascii="Times New Roman" w:hAnsi="Times New Roman" w:eastAsia="等线"/>
          <w:color w:val="000000"/>
          <w:kern w:val="2"/>
          <w:sz w:val="21"/>
          <w:szCs w:val="22"/>
        </w:rPr>
      </w:pPr>
      <w:r>
        <w:rPr>
          <w:rFonts w:hint="eastAsia" w:ascii="Times New Roman" w:hAnsi="Times New Roman" w:eastAsia="等线"/>
          <w:color w:val="000000"/>
          <w:kern w:val="2"/>
          <w:sz w:val="21"/>
          <w:szCs w:val="22"/>
        </w:rPr>
        <w:t>（6）综合评审、打分。</w:t>
      </w:r>
    </w:p>
    <w:p w14:paraId="39468C4F">
      <w:pPr>
        <w:pStyle w:val="20"/>
        <w:spacing w:after="0" w:line="360" w:lineRule="auto"/>
        <w:ind w:firstLine="420" w:firstLineChars="200"/>
        <w:rPr>
          <w:rFonts w:ascii="Times New Roman" w:hAnsi="Times New Roman" w:eastAsia="等线"/>
          <w:color w:val="000000"/>
          <w:kern w:val="2"/>
          <w:sz w:val="21"/>
          <w:szCs w:val="22"/>
        </w:rPr>
      </w:pPr>
      <w:r>
        <w:rPr>
          <w:rFonts w:hint="eastAsia" w:ascii="Times New Roman" w:hAnsi="Times New Roman" w:eastAsia="等线"/>
          <w:color w:val="000000"/>
          <w:kern w:val="2"/>
          <w:sz w:val="21"/>
          <w:szCs w:val="22"/>
        </w:rPr>
        <w:t>（7）确定推荐中标候选人名单。</w:t>
      </w:r>
    </w:p>
    <w:p w14:paraId="628182CC">
      <w:pPr>
        <w:pStyle w:val="20"/>
        <w:spacing w:after="0" w:line="360" w:lineRule="auto"/>
        <w:ind w:firstLine="420" w:firstLineChars="200"/>
        <w:rPr>
          <w:rFonts w:ascii="Times New Roman" w:hAnsi="Times New Roman" w:eastAsia="等线"/>
          <w:color w:val="000000"/>
          <w:kern w:val="2"/>
          <w:sz w:val="21"/>
          <w:szCs w:val="22"/>
        </w:rPr>
      </w:pPr>
      <w:r>
        <w:rPr>
          <w:rFonts w:hint="eastAsia" w:ascii="Times New Roman" w:hAnsi="Times New Roman" w:eastAsia="等线"/>
          <w:color w:val="000000"/>
          <w:kern w:val="2"/>
          <w:sz w:val="21"/>
          <w:szCs w:val="22"/>
        </w:rPr>
        <w:t>（8）编写评审报告。</w:t>
      </w:r>
    </w:p>
    <w:p w14:paraId="1D83AC9F">
      <w:pPr>
        <w:pStyle w:val="20"/>
        <w:spacing w:after="0" w:line="360" w:lineRule="auto"/>
        <w:ind w:firstLine="420" w:firstLineChars="200"/>
      </w:pPr>
      <w:r>
        <w:rPr>
          <w:rFonts w:hint="eastAsia" w:ascii="Times New Roman" w:hAnsi="Times New Roman" w:eastAsia="等线"/>
          <w:color w:val="000000"/>
          <w:kern w:val="2"/>
          <w:sz w:val="21"/>
          <w:szCs w:val="22"/>
        </w:rPr>
        <w:t>（9）宣布评审结果。</w:t>
      </w:r>
    </w:p>
    <w:p w14:paraId="5F820170">
      <w:pPr>
        <w:keepNext/>
        <w:keepLines/>
        <w:spacing w:line="300" w:lineRule="auto"/>
        <w:outlineLvl w:val="1"/>
        <w:rPr>
          <w:rFonts w:ascii="Times New Roman" w:hAnsi="Times New Roman" w:eastAsia="黑体"/>
          <w:color w:val="000000"/>
          <w:sz w:val="30"/>
          <w:szCs w:val="30"/>
        </w:rPr>
      </w:pPr>
      <w:r>
        <w:rPr>
          <w:rFonts w:ascii="Times New Roman" w:hAnsi="Times New Roman" w:eastAsia="黑体"/>
          <w:color w:val="000000"/>
          <w:sz w:val="30"/>
          <w:szCs w:val="30"/>
        </w:rPr>
        <w:t xml:space="preserve">6. </w:t>
      </w:r>
      <w:r>
        <w:rPr>
          <w:rFonts w:hint="eastAsia" w:ascii="Times New Roman" w:hAnsi="Times New Roman" w:eastAsia="黑体"/>
          <w:color w:val="000000"/>
          <w:sz w:val="30"/>
          <w:szCs w:val="30"/>
        </w:rPr>
        <w:t>评标</w:t>
      </w:r>
    </w:p>
    <w:p w14:paraId="197E0FF0">
      <w:pPr>
        <w:spacing w:line="300" w:lineRule="auto"/>
        <w:ind w:firstLine="420" w:firstLineChars="200"/>
        <w:rPr>
          <w:rFonts w:ascii="Times New Roman" w:hAnsi="Times New Roman"/>
          <w:color w:val="000000"/>
        </w:rPr>
      </w:pPr>
      <w:r>
        <w:rPr>
          <w:rFonts w:hint="eastAsia" w:ascii="Times New Roman" w:hAnsi="Times New Roman"/>
          <w:color w:val="000000"/>
        </w:rPr>
        <w:t>评标按下列程序进行：</w:t>
      </w:r>
    </w:p>
    <w:p w14:paraId="1436336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）组建评标委员会；</w:t>
      </w:r>
    </w:p>
    <w:p w14:paraId="7E5E6EE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）评标准备工作，评标委员会成员熟悉招标文件等相关文件资料；</w:t>
      </w:r>
    </w:p>
    <w:p w14:paraId="07D24DA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）初步评审；</w:t>
      </w:r>
    </w:p>
    <w:p w14:paraId="29F97ACD">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）详细评审；</w:t>
      </w:r>
    </w:p>
    <w:p w14:paraId="62E8C55D">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）向招标人提交书面评标报告。</w:t>
      </w:r>
    </w:p>
    <w:p w14:paraId="16E87826">
      <w:pPr>
        <w:spacing w:line="300" w:lineRule="auto"/>
        <w:ind w:firstLine="420" w:firstLineChars="200"/>
        <w:rPr>
          <w:rFonts w:ascii="Times New Roman" w:hAnsi="Times New Roman"/>
          <w:color w:val="000000"/>
        </w:rPr>
      </w:pPr>
      <w:r>
        <w:rPr>
          <w:rFonts w:hint="eastAsia" w:ascii="Times New Roman" w:hAnsi="Times New Roman"/>
          <w:color w:val="000000"/>
        </w:rPr>
        <w:t>评标活动遵循公平、公正、科学和择优的原则。</w:t>
      </w:r>
    </w:p>
    <w:p w14:paraId="6F560AD7">
      <w:pPr>
        <w:keepNext/>
        <w:keepLines/>
        <w:spacing w:line="300" w:lineRule="auto"/>
        <w:outlineLvl w:val="2"/>
        <w:rPr>
          <w:rFonts w:ascii="Times New Roman" w:hAnsi="Times New Roman" w:eastAsia="黑体"/>
          <w:bCs/>
          <w:color w:val="000000"/>
          <w:sz w:val="28"/>
          <w:szCs w:val="28"/>
        </w:rPr>
      </w:pPr>
      <w:r>
        <w:rPr>
          <w:rFonts w:ascii="Times New Roman" w:hAnsi="Times New Roman" w:eastAsia="黑体"/>
          <w:bCs/>
          <w:color w:val="000000"/>
          <w:sz w:val="28"/>
          <w:szCs w:val="28"/>
        </w:rPr>
        <w:t xml:space="preserve">6.1 </w:t>
      </w:r>
      <w:r>
        <w:rPr>
          <w:rFonts w:hint="eastAsia" w:ascii="Times New Roman" w:hAnsi="Times New Roman" w:eastAsia="黑体"/>
          <w:bCs/>
          <w:color w:val="000000"/>
          <w:sz w:val="28"/>
          <w:szCs w:val="28"/>
        </w:rPr>
        <w:t>组建评标委员会</w:t>
      </w:r>
    </w:p>
    <w:p w14:paraId="52EACD6B">
      <w:pPr>
        <w:spacing w:line="300" w:lineRule="auto"/>
        <w:ind w:firstLine="420" w:firstLineChars="200"/>
        <w:rPr>
          <w:rFonts w:ascii="Times New Roman" w:hAnsi="Times New Roman"/>
          <w:color w:val="000000"/>
        </w:rPr>
      </w:pPr>
      <w:r>
        <w:rPr>
          <w:rFonts w:ascii="Times New Roman" w:hAnsi="Times New Roman"/>
          <w:color w:val="000000"/>
        </w:rPr>
        <w:t>6.1.1</w:t>
      </w:r>
      <w:r>
        <w:rPr>
          <w:rFonts w:hint="eastAsia" w:ascii="Times New Roman" w:hAnsi="Times New Roman"/>
          <w:color w:val="000000"/>
        </w:rPr>
        <w:t>评标委员会由招标人依法组建，一般由招标人的代表和有关技术、经济等方面的专家组成。评标委员会中招标人的代表应当具备法律、法规和规章规定的评标专家条件。无符合条件人选的，从评标专家库中随机抽取。</w:t>
      </w:r>
    </w:p>
    <w:p w14:paraId="14D770B1">
      <w:pPr>
        <w:spacing w:line="300" w:lineRule="auto"/>
        <w:ind w:firstLine="420" w:firstLineChars="200"/>
        <w:rPr>
          <w:rFonts w:ascii="Times New Roman" w:hAnsi="Times New Roman"/>
          <w:color w:val="000000"/>
        </w:rPr>
      </w:pPr>
      <w:r>
        <w:rPr>
          <w:rFonts w:ascii="Times New Roman" w:hAnsi="Times New Roman"/>
          <w:color w:val="000000"/>
        </w:rPr>
        <w:t>6.1.2</w:t>
      </w:r>
      <w:r>
        <w:rPr>
          <w:rFonts w:hint="eastAsia" w:ascii="Times New Roman" w:hAnsi="Times New Roman"/>
          <w:color w:val="000000"/>
        </w:rPr>
        <w:t>评标委员会成员有下列情形之一的，应当回避：</w:t>
      </w:r>
    </w:p>
    <w:p w14:paraId="280B029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）招标人或投标人的主要负责人的近亲属；</w:t>
      </w:r>
    </w:p>
    <w:p w14:paraId="496EBE2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）与投标人有经济利益关系，可能影响对投标公正评审的；</w:t>
      </w:r>
    </w:p>
    <w:p w14:paraId="3881EEE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）曾因在招标、评标以及其他与招标投标有关活动中从事违法行为而受过行政处罚或刑事处罚的。</w:t>
      </w:r>
    </w:p>
    <w:p w14:paraId="6BB7F79A">
      <w:pPr>
        <w:keepNext/>
        <w:keepLines/>
        <w:spacing w:line="300" w:lineRule="auto"/>
        <w:outlineLvl w:val="2"/>
        <w:rPr>
          <w:rFonts w:ascii="Times New Roman" w:hAnsi="Times New Roman" w:eastAsia="黑体"/>
          <w:bCs/>
          <w:color w:val="000000"/>
          <w:sz w:val="28"/>
          <w:szCs w:val="28"/>
        </w:rPr>
      </w:pPr>
      <w:r>
        <w:rPr>
          <w:rFonts w:ascii="Times New Roman" w:hAnsi="Times New Roman" w:eastAsia="黑体"/>
          <w:bCs/>
          <w:color w:val="000000"/>
          <w:sz w:val="28"/>
          <w:szCs w:val="28"/>
        </w:rPr>
        <w:t xml:space="preserve">6.2 </w:t>
      </w:r>
      <w:r>
        <w:rPr>
          <w:rFonts w:hint="eastAsia" w:ascii="Times New Roman" w:hAnsi="Times New Roman" w:eastAsia="黑体"/>
          <w:bCs/>
          <w:color w:val="000000"/>
          <w:sz w:val="28"/>
          <w:szCs w:val="28"/>
        </w:rPr>
        <w:t>评标准备</w:t>
      </w:r>
    </w:p>
    <w:p w14:paraId="0BA2B24E">
      <w:pPr>
        <w:spacing w:line="300" w:lineRule="auto"/>
        <w:ind w:firstLine="420" w:firstLineChars="200"/>
        <w:rPr>
          <w:rFonts w:ascii="Times New Roman" w:hAnsi="Times New Roman"/>
          <w:color w:val="000000"/>
        </w:rPr>
      </w:pPr>
      <w:r>
        <w:rPr>
          <w:rFonts w:ascii="Times New Roman" w:hAnsi="Times New Roman"/>
          <w:color w:val="000000"/>
        </w:rPr>
        <w:t>6.2.1</w:t>
      </w:r>
      <w:r>
        <w:rPr>
          <w:rFonts w:hint="eastAsia" w:ascii="Times New Roman" w:hAnsi="Times New Roman"/>
          <w:color w:val="000000"/>
        </w:rPr>
        <w:t>评标委员会成员签到</w:t>
      </w:r>
    </w:p>
    <w:p w14:paraId="7B9F086A">
      <w:pPr>
        <w:spacing w:line="300" w:lineRule="auto"/>
        <w:ind w:firstLine="420" w:firstLineChars="200"/>
        <w:rPr>
          <w:rFonts w:ascii="Times New Roman" w:hAnsi="Times New Roman"/>
          <w:color w:val="000000"/>
        </w:rPr>
      </w:pPr>
      <w:r>
        <w:rPr>
          <w:rFonts w:hint="eastAsia" w:ascii="Times New Roman" w:hAnsi="Times New Roman"/>
          <w:color w:val="000000"/>
        </w:rPr>
        <w:t>评标委员会成员到达评标现场时应在签到表上签到以证明其出席。</w:t>
      </w:r>
    </w:p>
    <w:p w14:paraId="1F12BF8C">
      <w:pPr>
        <w:spacing w:line="300" w:lineRule="auto"/>
        <w:ind w:firstLine="420" w:firstLineChars="200"/>
        <w:rPr>
          <w:rFonts w:ascii="Times New Roman" w:hAnsi="Times New Roman"/>
          <w:color w:val="000000"/>
        </w:rPr>
      </w:pPr>
      <w:r>
        <w:rPr>
          <w:rFonts w:ascii="Times New Roman" w:hAnsi="Times New Roman"/>
          <w:color w:val="000000"/>
        </w:rPr>
        <w:t>6.2.2</w:t>
      </w:r>
      <w:r>
        <w:rPr>
          <w:rFonts w:hint="eastAsia" w:ascii="Times New Roman" w:hAnsi="Times New Roman"/>
          <w:color w:val="000000"/>
        </w:rPr>
        <w:t>评标委员会的分工</w:t>
      </w:r>
    </w:p>
    <w:p w14:paraId="2D4B2D36">
      <w:pPr>
        <w:spacing w:line="300" w:lineRule="auto"/>
        <w:ind w:firstLine="420" w:firstLineChars="200"/>
        <w:rPr>
          <w:rFonts w:ascii="Times New Roman" w:hAnsi="Times New Roman"/>
          <w:color w:val="000000"/>
        </w:rPr>
      </w:pPr>
      <w:r>
        <w:rPr>
          <w:rFonts w:hint="eastAsia" w:ascii="Times New Roman" w:hAnsi="Times New Roman"/>
          <w:color w:val="000000"/>
        </w:rPr>
        <w:t>评标委员会应推选一名评标委员会主任，负责主持评标会议，评标委员会主任原则上由招标人代表担任。评标委员会主任在与其他评标委员会成员协商的基础上，可以将评标委员会划分为技术组和商务组。</w:t>
      </w:r>
    </w:p>
    <w:p w14:paraId="381231CE">
      <w:pPr>
        <w:spacing w:line="300" w:lineRule="auto"/>
        <w:ind w:firstLine="420" w:firstLineChars="200"/>
        <w:rPr>
          <w:rFonts w:ascii="Times New Roman" w:hAnsi="Times New Roman"/>
          <w:color w:val="000000"/>
        </w:rPr>
      </w:pPr>
      <w:r>
        <w:rPr>
          <w:rFonts w:ascii="Times New Roman" w:hAnsi="Times New Roman"/>
          <w:color w:val="000000"/>
        </w:rPr>
        <w:t>6.2.3</w:t>
      </w:r>
      <w:r>
        <w:rPr>
          <w:rFonts w:hint="eastAsia" w:ascii="Times New Roman" w:hAnsi="Times New Roman"/>
          <w:color w:val="000000"/>
        </w:rPr>
        <w:t>熟悉文件资料</w:t>
      </w:r>
    </w:p>
    <w:p w14:paraId="2D0D86B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评标委员会成员认真研究招标文件，了解和熟悉招标目的、招标范围、主要合同条件、质量标准和工期要求等，掌握评标标准和方法，熟悉本章及附件中包括的评标表格的使用。未在招标文件中规定的标准和方法不得作为评标的依据。</w:t>
      </w:r>
    </w:p>
    <w:p w14:paraId="7AF64DB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）招标人或招标代理机构应向评标委员会提供评标所需的信息和数据，包括招标文件、投标文件、开标会记录以及评标委员会认为必要的其他信息和数据。</w:t>
      </w:r>
    </w:p>
    <w:p w14:paraId="5610052D">
      <w:pPr>
        <w:keepNext/>
        <w:keepLines/>
        <w:spacing w:line="300" w:lineRule="auto"/>
        <w:outlineLvl w:val="2"/>
        <w:rPr>
          <w:rFonts w:ascii="Times New Roman" w:hAnsi="Times New Roman" w:eastAsia="黑体"/>
          <w:bCs/>
          <w:color w:val="000000"/>
          <w:sz w:val="28"/>
          <w:szCs w:val="28"/>
        </w:rPr>
      </w:pPr>
      <w:r>
        <w:rPr>
          <w:rFonts w:ascii="Times New Roman" w:hAnsi="Times New Roman" w:eastAsia="黑体"/>
          <w:bCs/>
          <w:color w:val="000000"/>
          <w:sz w:val="28"/>
          <w:szCs w:val="28"/>
        </w:rPr>
        <w:t xml:space="preserve">6.3 </w:t>
      </w:r>
      <w:r>
        <w:rPr>
          <w:rFonts w:hint="eastAsia" w:ascii="Times New Roman" w:hAnsi="Times New Roman" w:eastAsia="黑体"/>
          <w:bCs/>
          <w:color w:val="000000"/>
          <w:sz w:val="28"/>
          <w:szCs w:val="28"/>
        </w:rPr>
        <w:t>初步评审</w:t>
      </w:r>
    </w:p>
    <w:p w14:paraId="3FA362E5">
      <w:pPr>
        <w:spacing w:line="300" w:lineRule="auto"/>
        <w:ind w:firstLine="420" w:firstLineChars="200"/>
        <w:rPr>
          <w:rFonts w:ascii="Times New Roman" w:hAnsi="Times New Roman"/>
          <w:color w:val="000000"/>
        </w:rPr>
      </w:pPr>
      <w:r>
        <w:rPr>
          <w:rFonts w:ascii="Times New Roman" w:hAnsi="Times New Roman"/>
          <w:color w:val="000000"/>
        </w:rPr>
        <w:t>6.3.1</w:t>
      </w:r>
      <w:r>
        <w:rPr>
          <w:rFonts w:hint="eastAsia" w:ascii="Times New Roman" w:hAnsi="Times New Roman"/>
          <w:color w:val="000000"/>
        </w:rPr>
        <w:t>评标委员会按照下列程序对投标文件进行初步评审：</w:t>
      </w:r>
    </w:p>
    <w:p w14:paraId="7A15B2F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）形式评审，具体详见评分办法前附表；</w:t>
      </w:r>
    </w:p>
    <w:p w14:paraId="2D7FD4B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）资格评审，具体详见评分办法前附表；</w:t>
      </w:r>
    </w:p>
    <w:p w14:paraId="1C11789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）响应性评审，具体详见评分办法前附表；</w:t>
      </w:r>
    </w:p>
    <w:p w14:paraId="654BB3C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）判断其投标是否被否决；</w:t>
      </w:r>
    </w:p>
    <w:p w14:paraId="243C0C3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）投标报价的修正；</w:t>
      </w:r>
    </w:p>
    <w:p w14:paraId="2EAC912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）投标文件的澄清、说明或补正；</w:t>
      </w:r>
    </w:p>
    <w:p w14:paraId="2D49B82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）汇总初步评审结果，确定进入详细评审阶段的投标人名单。</w:t>
      </w:r>
    </w:p>
    <w:p w14:paraId="002B4781">
      <w:pPr>
        <w:spacing w:line="300" w:lineRule="auto"/>
        <w:ind w:firstLine="420" w:firstLineChars="200"/>
        <w:rPr>
          <w:rFonts w:ascii="Times New Roman" w:hAnsi="Times New Roman"/>
          <w:color w:val="000000"/>
        </w:rPr>
      </w:pPr>
      <w:r>
        <w:rPr>
          <w:rFonts w:ascii="Times New Roman" w:hAnsi="Times New Roman"/>
          <w:color w:val="000000"/>
        </w:rPr>
        <w:t>6.3.2</w:t>
      </w:r>
      <w:r>
        <w:rPr>
          <w:rFonts w:hint="eastAsia" w:ascii="Times New Roman" w:hAnsi="Times New Roman"/>
          <w:color w:val="000000"/>
        </w:rPr>
        <w:t>判断其投标是否被否决</w:t>
      </w:r>
    </w:p>
    <w:p w14:paraId="1762D956">
      <w:pPr>
        <w:spacing w:line="300" w:lineRule="auto"/>
        <w:ind w:firstLine="420" w:firstLineChars="200"/>
        <w:rPr>
          <w:rFonts w:ascii="Times New Roman" w:hAnsi="Times New Roman"/>
          <w:color w:val="000000"/>
        </w:rPr>
      </w:pPr>
      <w:r>
        <w:rPr>
          <w:rFonts w:hint="eastAsia" w:ascii="Times New Roman" w:hAnsi="Times New Roman"/>
          <w:color w:val="000000"/>
        </w:rPr>
        <w:t>投标文件有下列情形之一的，评标委员会将否决其投标：</w:t>
      </w:r>
    </w:p>
    <w:p w14:paraId="463877E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）有第二章</w:t>
      </w:r>
      <w:r>
        <w:rPr>
          <w:rFonts w:ascii="Times New Roman" w:hAnsi="Times New Roman"/>
          <w:color w:val="000000"/>
        </w:rPr>
        <w:t>“</w:t>
      </w:r>
      <w:r>
        <w:rPr>
          <w:rFonts w:hint="eastAsia" w:ascii="Times New Roman" w:hAnsi="Times New Roman"/>
          <w:color w:val="000000"/>
        </w:rPr>
        <w:t>投标人须知</w:t>
      </w:r>
      <w:r>
        <w:rPr>
          <w:rFonts w:ascii="Times New Roman" w:hAnsi="Times New Roman"/>
          <w:color w:val="000000"/>
        </w:rPr>
        <w:t>”</w:t>
      </w:r>
      <w:r>
        <w:rPr>
          <w:rFonts w:hint="eastAsia" w:ascii="Times New Roman" w:hAnsi="Times New Roman"/>
          <w:color w:val="000000"/>
        </w:rPr>
        <w:t>第</w:t>
      </w:r>
      <w:r>
        <w:rPr>
          <w:rFonts w:ascii="Times New Roman" w:hAnsi="Times New Roman"/>
          <w:color w:val="000000"/>
        </w:rPr>
        <w:t>1.4.3</w:t>
      </w:r>
      <w:r>
        <w:rPr>
          <w:rFonts w:hint="eastAsia" w:ascii="Times New Roman" w:hAnsi="Times New Roman"/>
          <w:color w:val="000000"/>
        </w:rPr>
        <w:t>项规定的任何一种情形的；</w:t>
      </w:r>
    </w:p>
    <w:p w14:paraId="7F5DDCCD">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）有串通投标或弄虚作假或有其他违法行为的；</w:t>
      </w:r>
    </w:p>
    <w:p w14:paraId="4EEC93B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）不按评标委员会要求澄清、说明或补正的；</w:t>
      </w:r>
    </w:p>
    <w:p w14:paraId="64ECAFD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）在形式评审、资格评审、响应性评审中，评标委员会认定投标人的投标不符合评标办法前附表中规定的任何一项评审标准的；</w:t>
      </w:r>
    </w:p>
    <w:p w14:paraId="6721F649">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）在施工组织设计和项目管理机构评审中，评标委员会认定投标人的投标未能通过此项评审的；</w:t>
      </w:r>
    </w:p>
    <w:p w14:paraId="1CF2370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）评标委员会认定投标人以低于成本报价竞标的；</w:t>
      </w:r>
    </w:p>
    <w:p w14:paraId="133689C0">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）投标人未按第二章</w:t>
      </w:r>
      <w:r>
        <w:rPr>
          <w:rFonts w:ascii="Times New Roman" w:hAnsi="Times New Roman"/>
          <w:color w:val="000000"/>
        </w:rPr>
        <w:t>“</w:t>
      </w:r>
      <w:r>
        <w:rPr>
          <w:rFonts w:hint="eastAsia" w:ascii="Times New Roman" w:hAnsi="Times New Roman"/>
          <w:color w:val="000000"/>
        </w:rPr>
        <w:t>投标人须知</w:t>
      </w:r>
      <w:r>
        <w:rPr>
          <w:rFonts w:ascii="Times New Roman" w:hAnsi="Times New Roman"/>
          <w:color w:val="000000"/>
        </w:rPr>
        <w:t>”</w:t>
      </w:r>
      <w:r>
        <w:rPr>
          <w:rFonts w:hint="eastAsia" w:ascii="Times New Roman" w:hAnsi="Times New Roman"/>
          <w:color w:val="000000"/>
        </w:rPr>
        <w:t>第</w:t>
      </w:r>
      <w:r>
        <w:rPr>
          <w:rFonts w:ascii="Times New Roman" w:hAnsi="Times New Roman"/>
          <w:color w:val="000000"/>
        </w:rPr>
        <w:t>5.1</w:t>
      </w:r>
      <w:r>
        <w:rPr>
          <w:rFonts w:hint="eastAsia" w:ascii="Times New Roman" w:hAnsi="Times New Roman"/>
          <w:color w:val="000000"/>
        </w:rPr>
        <w:t>款规定出席开标会的；</w:t>
      </w:r>
    </w:p>
    <w:p w14:paraId="2E4F3BA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8</w:t>
      </w:r>
      <w:r>
        <w:rPr>
          <w:rFonts w:hint="eastAsia" w:ascii="Times New Roman" w:hAnsi="Times New Roman"/>
          <w:color w:val="000000"/>
        </w:rPr>
        <w:t>）明显不符合招标文件规定的技术要求和标准的；</w:t>
      </w:r>
    </w:p>
    <w:p w14:paraId="30B14D2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9</w:t>
      </w:r>
      <w:r>
        <w:rPr>
          <w:rFonts w:hint="eastAsia" w:ascii="Times New Roman" w:hAnsi="Times New Roman"/>
          <w:color w:val="000000"/>
        </w:rPr>
        <w:t>）投标人递交两份或多份内容不同的投标文件，或在同一投标文件中对同一招标项目报有两个或多个报价，且未声明哪个有效的；</w:t>
      </w:r>
    </w:p>
    <w:p w14:paraId="1CE92A2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10</w:t>
      </w:r>
      <w:r>
        <w:rPr>
          <w:rFonts w:hint="eastAsia" w:ascii="Times New Roman" w:hAnsi="Times New Roman"/>
          <w:color w:val="000000"/>
        </w:rPr>
        <w:t>）投标文件出现招标人名称、项目名称、技术参数等与招标文件相关内容严重不一致的；</w:t>
      </w:r>
    </w:p>
    <w:p w14:paraId="38021BD7">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11</w:t>
      </w:r>
      <w:r>
        <w:rPr>
          <w:rFonts w:hint="eastAsia" w:ascii="Times New Roman" w:hAnsi="Times New Roman"/>
          <w:color w:val="000000"/>
        </w:rPr>
        <w:t>）不符合招标文件中规定的其他实质性要求的。</w:t>
      </w:r>
    </w:p>
    <w:p w14:paraId="43F2D781">
      <w:pPr>
        <w:spacing w:line="300" w:lineRule="auto"/>
        <w:ind w:firstLine="420" w:firstLineChars="200"/>
        <w:rPr>
          <w:rFonts w:ascii="Times New Roman" w:hAnsi="Times New Roman"/>
          <w:color w:val="000000"/>
        </w:rPr>
      </w:pPr>
      <w:r>
        <w:rPr>
          <w:rFonts w:ascii="Times New Roman" w:hAnsi="Times New Roman"/>
          <w:color w:val="000000"/>
        </w:rPr>
        <w:t xml:space="preserve">6.3.3 </w:t>
      </w:r>
      <w:r>
        <w:rPr>
          <w:rFonts w:hint="eastAsia" w:ascii="Times New Roman" w:hAnsi="Times New Roman"/>
          <w:color w:val="000000"/>
        </w:rPr>
        <w:t>有下列情形之一的，视为串通投标，评标委员会将否决其投标：</w:t>
      </w:r>
    </w:p>
    <w:p w14:paraId="564245E1">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）不同投标人的投标文件由同一单位或者个人编制；</w:t>
      </w:r>
    </w:p>
    <w:p w14:paraId="477FB6A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）不同投标人委托同一单位或者个人办理投标事宜；</w:t>
      </w:r>
    </w:p>
    <w:p w14:paraId="098F36C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）不同投标人的投标文件载明的项目管理成员为同一人；</w:t>
      </w:r>
    </w:p>
    <w:p w14:paraId="563551C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）不同投标人的投标文件异常一致或者投标报价呈规律性差异；</w:t>
      </w:r>
    </w:p>
    <w:p w14:paraId="568EFED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）不同投标人的投标文件相互混装；</w:t>
      </w:r>
    </w:p>
    <w:p w14:paraId="46D30C6B">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）不同投标人的投标保证金从同一单位或者个人的账户转出；</w:t>
      </w:r>
    </w:p>
    <w:p w14:paraId="299032F3">
      <w:pPr>
        <w:spacing w:line="300" w:lineRule="auto"/>
        <w:ind w:left="420" w:left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）不同投标人的投标文件由同一台电脑或同一电子签名认证证书编制或上传的；</w:t>
      </w:r>
    </w:p>
    <w:p w14:paraId="1BFF5219">
      <w:pPr>
        <w:spacing w:line="300" w:lineRule="auto"/>
        <w:ind w:left="420" w:left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8</w:t>
      </w:r>
      <w:r>
        <w:rPr>
          <w:rFonts w:hint="eastAsia" w:ascii="Times New Roman" w:hAnsi="Times New Roman"/>
          <w:color w:val="000000"/>
        </w:rPr>
        <w:t>）法律法规文件规定的其他情形。</w:t>
      </w:r>
    </w:p>
    <w:p w14:paraId="2CFD36F1">
      <w:pPr>
        <w:spacing w:line="300" w:lineRule="auto"/>
        <w:ind w:firstLine="420" w:firstLineChars="200"/>
        <w:rPr>
          <w:rFonts w:ascii="Times New Roman" w:hAnsi="Times New Roman"/>
          <w:color w:val="000000"/>
        </w:rPr>
      </w:pPr>
      <w:r>
        <w:rPr>
          <w:rFonts w:ascii="Times New Roman" w:hAnsi="Times New Roman"/>
          <w:color w:val="000000"/>
        </w:rPr>
        <w:t xml:space="preserve">6.3.4 </w:t>
      </w:r>
      <w:r>
        <w:rPr>
          <w:rFonts w:hint="eastAsia" w:ascii="Times New Roman" w:hAnsi="Times New Roman"/>
          <w:color w:val="000000"/>
        </w:rPr>
        <w:t>投标报价的修正</w:t>
      </w:r>
    </w:p>
    <w:p w14:paraId="09317553">
      <w:pPr>
        <w:spacing w:line="300" w:lineRule="auto"/>
        <w:ind w:firstLine="420" w:firstLineChars="200"/>
        <w:rPr>
          <w:rFonts w:ascii="Times New Roman" w:hAnsi="Times New Roman"/>
          <w:color w:val="000000"/>
        </w:rPr>
      </w:pPr>
      <w:r>
        <w:rPr>
          <w:rFonts w:hint="eastAsia" w:ascii="Times New Roman" w:hAnsi="Times New Roman"/>
          <w:color w:val="000000"/>
        </w:rPr>
        <w:t>投标报价有计算错误的，评标委员会按以下原则对投标报价进行修正，修正的价格经投标人书面确认后具有约束力。其具体内容为：</w:t>
      </w:r>
    </w:p>
    <w:p w14:paraId="496EA65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）投标文件中大写金额和小写金额不一致的，以大写金额为准；</w:t>
      </w:r>
    </w:p>
    <w:p w14:paraId="34F0A330">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）投标文件中填报的投标报价、工期、工程质量标准等内容前后不一致时，以投标函填报的为准。</w:t>
      </w:r>
    </w:p>
    <w:p w14:paraId="0EB12FC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）若投标文件出现偏差，投标人应按上述修正原则进行修正，投标人法定代表人或法定代表人的委托代理人须现场书面确认。</w:t>
      </w:r>
    </w:p>
    <w:p w14:paraId="3E826F69">
      <w:pPr>
        <w:spacing w:line="300" w:lineRule="auto"/>
        <w:ind w:firstLine="420" w:firstLineChars="200"/>
        <w:rPr>
          <w:rFonts w:ascii="Times New Roman" w:hAnsi="Times New Roman"/>
          <w:color w:val="000000"/>
        </w:rPr>
      </w:pPr>
      <w:r>
        <w:rPr>
          <w:rFonts w:hint="eastAsia" w:ascii="Times New Roman" w:hAnsi="Times New Roman"/>
          <w:color w:val="000000"/>
        </w:rPr>
        <w:t>投标人的投标报价存在算术性计算错误的，评标委员会将否决其投标。</w:t>
      </w:r>
    </w:p>
    <w:p w14:paraId="2CF8D6A1">
      <w:pPr>
        <w:spacing w:line="300" w:lineRule="auto"/>
        <w:ind w:firstLine="420" w:firstLineChars="200"/>
        <w:rPr>
          <w:rFonts w:ascii="Times New Roman" w:hAnsi="Times New Roman"/>
          <w:color w:val="000000"/>
        </w:rPr>
      </w:pPr>
      <w:r>
        <w:rPr>
          <w:rFonts w:ascii="Times New Roman" w:hAnsi="Times New Roman"/>
          <w:color w:val="000000"/>
        </w:rPr>
        <w:t xml:space="preserve">6.3.5 </w:t>
      </w:r>
      <w:r>
        <w:rPr>
          <w:rFonts w:hint="eastAsia" w:ascii="Times New Roman" w:hAnsi="Times New Roman"/>
          <w:color w:val="000000"/>
        </w:rPr>
        <w:t>投标文件的澄清、说明或补正</w:t>
      </w:r>
    </w:p>
    <w:p w14:paraId="614E9CE7">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）在评标过程中，评标委员会可以书面形式要求投标人对所提交投标文件中不明确的内容进行书面澄清或说明，或者对细微偏差进行补正。评标委员会不接受投标人主动提出的澄清、说明或补正。</w:t>
      </w:r>
    </w:p>
    <w:p w14:paraId="1FE62F8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）澄清、说明或补正不得改变投标文件的实质性内容（算术性错误修正的除外）。投标人的书面澄清、说明或补正属于投标文件的组成部分。</w:t>
      </w:r>
    </w:p>
    <w:p w14:paraId="5CB9E6D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）评标委员会对投标人提交的澄清、说明或补正有疑问的，可以要求投标人进一步澄清、说明或补正，直至满足评标委员会的要求。</w:t>
      </w:r>
    </w:p>
    <w:p w14:paraId="62D9CB07">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在评标过程中，评标委员会发现投标人的报价可能低于其个别成本的，应当要求该投标人作出书面说明并提供相关证明材料。投标人不能合理说明或者不能提供相关证明材料的，由评标委员会认定该投标人以低于成本报价竞标，应当否决其投标。评标委员会认定意见不一致时，采用投票表决方式认定。</w:t>
      </w:r>
    </w:p>
    <w:p w14:paraId="584EAE39">
      <w:pPr>
        <w:pStyle w:val="14"/>
        <w:spacing w:line="300" w:lineRule="auto"/>
        <w:rPr>
          <w:color w:val="000000"/>
        </w:rPr>
      </w:pPr>
      <w:r>
        <w:rPr>
          <w:rFonts w:hint="eastAsia"/>
          <w:color w:val="000000"/>
        </w:rPr>
        <w:t>（</w:t>
      </w:r>
      <w:r>
        <w:rPr>
          <w:color w:val="000000"/>
        </w:rPr>
        <w:t>5</w:t>
      </w:r>
      <w:r>
        <w:rPr>
          <w:rFonts w:hint="eastAsia"/>
          <w:color w:val="000000"/>
        </w:rPr>
        <w:t>）不按评标委员会要求澄清、说明或补正的，评标委员会将否决其投标。</w:t>
      </w:r>
    </w:p>
    <w:p w14:paraId="5D7EA303">
      <w:pPr>
        <w:pStyle w:val="14"/>
        <w:spacing w:line="300" w:lineRule="auto"/>
        <w:rPr>
          <w:color w:val="000000"/>
        </w:rPr>
      </w:pPr>
      <w:r>
        <w:rPr>
          <w:color w:val="000000"/>
        </w:rPr>
        <w:t xml:space="preserve">6.3.6 </w:t>
      </w:r>
      <w:r>
        <w:rPr>
          <w:rFonts w:hint="eastAsia"/>
          <w:color w:val="000000"/>
        </w:rPr>
        <w:t>经初步评审，评标委员会认定投标人的投标不合格、被否决、认定为废标的投标不再进入详细评审阶段。</w:t>
      </w:r>
    </w:p>
    <w:p w14:paraId="5E408FEA">
      <w:pPr>
        <w:pStyle w:val="14"/>
        <w:spacing w:line="300" w:lineRule="auto"/>
        <w:rPr>
          <w:color w:val="000000"/>
        </w:rPr>
      </w:pPr>
      <w:r>
        <w:rPr>
          <w:color w:val="000000"/>
        </w:rPr>
        <w:t xml:space="preserve">6.3.7 </w:t>
      </w:r>
      <w:r>
        <w:rPr>
          <w:rFonts w:hint="eastAsia"/>
          <w:color w:val="000000"/>
        </w:rPr>
        <w:t>在符合性审查和商务评议时，如发现下列情形之一的，投标文件将被视为无效投标：</w:t>
      </w:r>
    </w:p>
    <w:p w14:paraId="6DDDFE70">
      <w:pPr>
        <w:pStyle w:val="14"/>
        <w:spacing w:line="300" w:lineRule="auto"/>
        <w:rPr>
          <w:color w:val="000000"/>
        </w:rPr>
      </w:pPr>
      <w:r>
        <w:rPr>
          <w:color w:val="000000"/>
        </w:rPr>
        <w:t>6.3.7.1</w:t>
      </w:r>
      <w:r>
        <w:rPr>
          <w:rFonts w:hint="eastAsia"/>
          <w:color w:val="000000"/>
        </w:rPr>
        <w:t>未按规定交纳标书费的；</w:t>
      </w:r>
    </w:p>
    <w:p w14:paraId="7877073E">
      <w:pPr>
        <w:pStyle w:val="14"/>
        <w:spacing w:line="300" w:lineRule="auto"/>
        <w:rPr>
          <w:color w:val="000000"/>
        </w:rPr>
      </w:pPr>
      <w:r>
        <w:rPr>
          <w:color w:val="000000"/>
        </w:rPr>
        <w:t>6.3.7.2</w:t>
      </w:r>
      <w:r>
        <w:rPr>
          <w:rFonts w:hint="eastAsia"/>
          <w:color w:val="000000"/>
        </w:rPr>
        <w:t>超过投标截止时间送达的或未按规定地点送达的</w:t>
      </w:r>
      <w:r>
        <w:rPr>
          <w:color w:val="000000"/>
        </w:rPr>
        <w:t>;</w:t>
      </w:r>
    </w:p>
    <w:p w14:paraId="095DDFC5">
      <w:pPr>
        <w:pStyle w:val="14"/>
        <w:spacing w:line="300" w:lineRule="auto"/>
        <w:rPr>
          <w:color w:val="000000"/>
        </w:rPr>
      </w:pPr>
      <w:r>
        <w:rPr>
          <w:color w:val="000000"/>
        </w:rPr>
        <w:t>6.3.7.3</w:t>
      </w:r>
      <w:r>
        <w:rPr>
          <w:rFonts w:hint="eastAsia"/>
          <w:color w:val="000000"/>
        </w:rPr>
        <w:t>未按规定密封、签章的；</w:t>
      </w:r>
    </w:p>
    <w:p w14:paraId="715E40FC">
      <w:pPr>
        <w:pStyle w:val="14"/>
        <w:spacing w:line="300" w:lineRule="auto"/>
        <w:rPr>
          <w:color w:val="000000"/>
        </w:rPr>
      </w:pPr>
      <w:r>
        <w:rPr>
          <w:color w:val="000000"/>
        </w:rPr>
        <w:t>6.3.7.4</w:t>
      </w:r>
      <w:r>
        <w:rPr>
          <w:rFonts w:hint="eastAsia"/>
          <w:color w:val="000000"/>
        </w:rPr>
        <w:t>超出经营范围投标的；</w:t>
      </w:r>
    </w:p>
    <w:p w14:paraId="47EFFB22">
      <w:pPr>
        <w:pStyle w:val="14"/>
        <w:spacing w:line="300" w:lineRule="auto"/>
        <w:rPr>
          <w:color w:val="000000"/>
        </w:rPr>
      </w:pPr>
      <w:r>
        <w:rPr>
          <w:color w:val="000000"/>
        </w:rPr>
        <w:t>6.3.7.5</w:t>
      </w:r>
      <w:r>
        <w:rPr>
          <w:rFonts w:hint="eastAsia"/>
          <w:color w:val="000000"/>
        </w:rPr>
        <w:t>资格证明文件不全的，或者不符合招标文件标明的资格要求的；</w:t>
      </w:r>
    </w:p>
    <w:p w14:paraId="5C821D4B">
      <w:pPr>
        <w:pStyle w:val="14"/>
        <w:spacing w:line="300" w:lineRule="auto"/>
        <w:rPr>
          <w:color w:val="000000"/>
        </w:rPr>
      </w:pPr>
      <w:r>
        <w:rPr>
          <w:color w:val="000000"/>
        </w:rPr>
        <w:t>6.3.7.6</w:t>
      </w:r>
      <w:r>
        <w:rPr>
          <w:rFonts w:hint="eastAsia"/>
          <w:color w:val="000000"/>
        </w:rPr>
        <w:t>投标文件无法定代表人签字</w:t>
      </w:r>
      <w:r>
        <w:rPr>
          <w:color w:val="000000"/>
        </w:rPr>
        <w:t>,</w:t>
      </w:r>
      <w:r>
        <w:rPr>
          <w:rFonts w:hint="eastAsia"/>
          <w:color w:val="000000"/>
        </w:rPr>
        <w:t>或未提供法定代表人授权委托书、投标声明书或者填写项目不齐全的；</w:t>
      </w:r>
    </w:p>
    <w:p w14:paraId="06AAAD34">
      <w:pPr>
        <w:pStyle w:val="14"/>
        <w:spacing w:line="300" w:lineRule="auto"/>
        <w:rPr>
          <w:color w:val="000000"/>
        </w:rPr>
      </w:pPr>
      <w:r>
        <w:rPr>
          <w:color w:val="000000"/>
        </w:rPr>
        <w:t>6.3.7.7</w:t>
      </w:r>
      <w:r>
        <w:rPr>
          <w:rFonts w:hint="eastAsia"/>
          <w:color w:val="000000"/>
        </w:rPr>
        <w:t>投标代表人未能出具身份证明或与法定代表人授权委托人身份不符的；</w:t>
      </w:r>
      <w:r>
        <w:rPr>
          <w:color w:val="000000"/>
        </w:rPr>
        <w:t xml:space="preserve"> </w:t>
      </w:r>
    </w:p>
    <w:p w14:paraId="5CC34708">
      <w:pPr>
        <w:pStyle w:val="14"/>
        <w:spacing w:line="300" w:lineRule="auto"/>
        <w:rPr>
          <w:color w:val="000000"/>
        </w:rPr>
      </w:pPr>
      <w:r>
        <w:rPr>
          <w:color w:val="000000"/>
        </w:rPr>
        <w:t>6.3.7.8</w:t>
      </w:r>
      <w:r>
        <w:rPr>
          <w:rFonts w:hint="eastAsia"/>
          <w:color w:val="000000"/>
        </w:rPr>
        <w:t>投标文件格式不规范、项目不齐全或者内容虚假的；</w:t>
      </w:r>
    </w:p>
    <w:p w14:paraId="4A88DF03">
      <w:pPr>
        <w:pStyle w:val="14"/>
        <w:spacing w:line="300" w:lineRule="auto"/>
        <w:rPr>
          <w:color w:val="000000"/>
        </w:rPr>
      </w:pPr>
      <w:r>
        <w:rPr>
          <w:color w:val="000000"/>
        </w:rPr>
        <w:t>6.3.7.9</w:t>
      </w:r>
      <w:r>
        <w:rPr>
          <w:rFonts w:hint="eastAsia"/>
          <w:color w:val="000000"/>
        </w:rPr>
        <w:t>投标文件的实质性内容未使用中文表述、意思表述不明确、前后矛盾或者使用计量单位不符合招标文件要求的（经评标委会认定允许其当场更正的笔误除外）</w:t>
      </w:r>
    </w:p>
    <w:p w14:paraId="7FE05F83">
      <w:pPr>
        <w:pStyle w:val="14"/>
        <w:spacing w:line="300" w:lineRule="auto"/>
        <w:rPr>
          <w:color w:val="000000"/>
        </w:rPr>
      </w:pPr>
      <w:r>
        <w:rPr>
          <w:color w:val="000000"/>
        </w:rPr>
        <w:t>6.3.7.10</w:t>
      </w:r>
      <w:r>
        <w:rPr>
          <w:rFonts w:hint="eastAsia"/>
          <w:color w:val="000000"/>
        </w:rPr>
        <w:t>投标文件的关键内容字迹模糊、无法辨认的</w:t>
      </w:r>
      <w:r>
        <w:rPr>
          <w:color w:val="000000"/>
        </w:rPr>
        <w:t>,</w:t>
      </w:r>
      <w:r>
        <w:rPr>
          <w:rFonts w:hint="eastAsia"/>
          <w:color w:val="000000"/>
        </w:rPr>
        <w:t>或者投标文件中经修正的内容字迹模糊难以辩认或者修改处未按规定签盖章的；</w:t>
      </w:r>
      <w:r>
        <w:rPr>
          <w:color w:val="000000"/>
        </w:rPr>
        <w:t xml:space="preserve"> </w:t>
      </w:r>
    </w:p>
    <w:p w14:paraId="5DBD143B">
      <w:pPr>
        <w:pStyle w:val="14"/>
        <w:spacing w:line="300" w:lineRule="auto"/>
        <w:rPr>
          <w:color w:val="000000"/>
        </w:rPr>
      </w:pPr>
      <w:r>
        <w:rPr>
          <w:color w:val="000000"/>
        </w:rPr>
        <w:t>6.3.7.11</w:t>
      </w:r>
      <w:r>
        <w:rPr>
          <w:rFonts w:hint="eastAsia"/>
          <w:color w:val="000000"/>
        </w:rPr>
        <w:t>投标文件正、副本实质性内容不一致的；</w:t>
      </w:r>
    </w:p>
    <w:p w14:paraId="39BE0E26">
      <w:pPr>
        <w:pStyle w:val="14"/>
        <w:spacing w:line="300" w:lineRule="auto"/>
        <w:rPr>
          <w:color w:val="000000"/>
        </w:rPr>
      </w:pPr>
      <w:r>
        <w:rPr>
          <w:color w:val="000000"/>
        </w:rPr>
        <w:t>6.3.7.12</w:t>
      </w:r>
      <w:r>
        <w:rPr>
          <w:rFonts w:hint="eastAsia"/>
          <w:color w:val="000000"/>
        </w:rPr>
        <w:t>投标有效期、工期、质保期等不能满足招标文件要求的；</w:t>
      </w:r>
    </w:p>
    <w:p w14:paraId="4B31A52A">
      <w:pPr>
        <w:pStyle w:val="14"/>
        <w:spacing w:line="300" w:lineRule="auto"/>
        <w:rPr>
          <w:color w:val="000000"/>
        </w:rPr>
      </w:pPr>
      <w:r>
        <w:rPr>
          <w:color w:val="000000"/>
        </w:rPr>
        <w:t>6.3.7.13</w:t>
      </w:r>
      <w:r>
        <w:rPr>
          <w:rFonts w:hint="eastAsia"/>
          <w:color w:val="000000"/>
        </w:rPr>
        <w:t>不响应或者擅自改变招标文件要求或者投标文件有招标方不能接受的附加条件的；</w:t>
      </w:r>
    </w:p>
    <w:p w14:paraId="4A9A2289">
      <w:pPr>
        <w:pStyle w:val="14"/>
        <w:spacing w:line="300" w:lineRule="auto"/>
        <w:rPr>
          <w:color w:val="000000"/>
        </w:rPr>
      </w:pPr>
      <w:r>
        <w:rPr>
          <w:color w:val="000000"/>
        </w:rPr>
        <w:t>6.3.7.14</w:t>
      </w:r>
      <w:r>
        <w:rPr>
          <w:rFonts w:hint="eastAsia"/>
          <w:color w:val="000000"/>
        </w:rPr>
        <w:t>投标文件的付款条款与招标文件有不利于招标人的重大偏离的。</w:t>
      </w:r>
    </w:p>
    <w:p w14:paraId="162BB94A">
      <w:pPr>
        <w:pStyle w:val="14"/>
        <w:spacing w:line="300" w:lineRule="auto"/>
        <w:rPr>
          <w:color w:val="000000"/>
        </w:rPr>
      </w:pPr>
      <w:r>
        <w:rPr>
          <w:color w:val="000000"/>
        </w:rPr>
        <w:t xml:space="preserve">6.3.7.15 </w:t>
      </w:r>
      <w:r>
        <w:rPr>
          <w:rFonts w:hint="eastAsia"/>
          <w:color w:val="000000"/>
        </w:rPr>
        <w:t>投标方必须是本单位投标。投标方中标后非法分包、转包者，一经发现，投标视为无效，并取消投标方今后参与装备部的投标资格。</w:t>
      </w:r>
    </w:p>
    <w:p w14:paraId="2670055B">
      <w:pPr>
        <w:pStyle w:val="14"/>
        <w:spacing w:line="300" w:lineRule="auto"/>
        <w:rPr>
          <w:color w:val="000000"/>
        </w:rPr>
      </w:pPr>
      <w:r>
        <w:rPr>
          <w:color w:val="000000"/>
        </w:rPr>
        <w:t xml:space="preserve">6.3.7.16 </w:t>
      </w:r>
      <w:r>
        <w:rPr>
          <w:rFonts w:hint="eastAsia"/>
          <w:color w:val="000000"/>
        </w:rPr>
        <w:t>投标方借用其他单位资格、信誉、荣誉、业绩与企业认证的，一经发现，取消投标资格，并取消投标方今后参与济钢集团的投标资格。</w:t>
      </w:r>
    </w:p>
    <w:p w14:paraId="328A33C0">
      <w:pPr>
        <w:pStyle w:val="14"/>
        <w:spacing w:line="300" w:lineRule="auto"/>
        <w:rPr>
          <w:color w:val="000000"/>
        </w:rPr>
      </w:pPr>
      <w:r>
        <w:rPr>
          <w:color w:val="000000"/>
        </w:rPr>
        <w:t xml:space="preserve">6.3.8 </w:t>
      </w:r>
      <w:r>
        <w:rPr>
          <w:rFonts w:hint="eastAsia"/>
          <w:color w:val="000000"/>
        </w:rPr>
        <w:t>在技术评议时，如发现下列情形之一的，投标文件将被视为无效投标：</w:t>
      </w:r>
    </w:p>
    <w:p w14:paraId="7AF00F5C">
      <w:pPr>
        <w:pStyle w:val="14"/>
        <w:spacing w:line="300" w:lineRule="auto"/>
        <w:rPr>
          <w:color w:val="000000"/>
        </w:rPr>
      </w:pPr>
      <w:r>
        <w:rPr>
          <w:color w:val="000000"/>
        </w:rPr>
        <w:t>6.3.8.1</w:t>
      </w:r>
      <w:r>
        <w:rPr>
          <w:rFonts w:hint="eastAsia"/>
          <w:color w:val="000000"/>
        </w:rPr>
        <w:t>未提供或未如实提供投标货物的技术参数，或者投标文件标明的响应或偏离与事实不符或虚假投标的；</w:t>
      </w:r>
    </w:p>
    <w:p w14:paraId="668A289E">
      <w:pPr>
        <w:pStyle w:val="14"/>
        <w:spacing w:line="300" w:lineRule="auto"/>
        <w:rPr>
          <w:color w:val="000000"/>
        </w:rPr>
      </w:pPr>
      <w:r>
        <w:rPr>
          <w:color w:val="000000"/>
        </w:rPr>
        <w:t>6.3.8.2</w:t>
      </w:r>
      <w:r>
        <w:rPr>
          <w:rFonts w:hint="eastAsia"/>
          <w:color w:val="000000"/>
        </w:rPr>
        <w:t>明显不符合招标文件标明的规格型号、质量标准，技术指标、主要功能项目发生实质性偏离的；</w:t>
      </w:r>
    </w:p>
    <w:p w14:paraId="5D451A53">
      <w:pPr>
        <w:pStyle w:val="14"/>
        <w:spacing w:line="300" w:lineRule="auto"/>
        <w:rPr>
          <w:color w:val="000000"/>
        </w:rPr>
      </w:pPr>
      <w:r>
        <w:rPr>
          <w:color w:val="000000"/>
        </w:rPr>
        <w:t>6.3.8.3</w:t>
      </w:r>
      <w:r>
        <w:rPr>
          <w:rFonts w:hint="eastAsia"/>
          <w:color w:val="000000"/>
        </w:rPr>
        <w:t>投标技术方案不明确，存在一个或一个以上备选（替代）投标方案且未注明哪个有效的；</w:t>
      </w:r>
    </w:p>
    <w:p w14:paraId="3F0FD5B1">
      <w:pPr>
        <w:pStyle w:val="14"/>
        <w:spacing w:line="300" w:lineRule="auto"/>
        <w:rPr>
          <w:color w:val="000000"/>
        </w:rPr>
      </w:pPr>
      <w:r>
        <w:rPr>
          <w:color w:val="000000"/>
        </w:rPr>
        <w:t>6.3.9</w:t>
      </w:r>
      <w:r>
        <w:rPr>
          <w:rFonts w:hint="eastAsia"/>
          <w:color w:val="000000"/>
        </w:rPr>
        <w:t>、在报价评议时，如发现下列情形之一的，投标文件将被视为无效投标：</w:t>
      </w:r>
    </w:p>
    <w:p w14:paraId="5D85C496">
      <w:pPr>
        <w:pStyle w:val="14"/>
        <w:spacing w:line="300" w:lineRule="auto"/>
        <w:rPr>
          <w:color w:val="000000"/>
        </w:rPr>
      </w:pPr>
      <w:r>
        <w:rPr>
          <w:color w:val="000000"/>
        </w:rPr>
        <w:t>6.3.9.1</w:t>
      </w:r>
      <w:r>
        <w:rPr>
          <w:rFonts w:hint="eastAsia"/>
          <w:color w:val="000000"/>
        </w:rPr>
        <w:t>开标时，投标方对本单位报价不签字确认的一律视为无效投标。</w:t>
      </w:r>
    </w:p>
    <w:p w14:paraId="6FD38DCC">
      <w:pPr>
        <w:pStyle w:val="14"/>
        <w:spacing w:line="300" w:lineRule="auto"/>
        <w:rPr>
          <w:color w:val="000000"/>
        </w:rPr>
      </w:pPr>
      <w:r>
        <w:rPr>
          <w:color w:val="000000"/>
        </w:rPr>
        <w:t>6.3.9.2</w:t>
      </w:r>
      <w:r>
        <w:rPr>
          <w:rFonts w:hint="eastAsia"/>
          <w:color w:val="000000"/>
        </w:rPr>
        <w:t>开标时，投标方投标文件中有两种或以上报价的，一律视为无效投标。</w:t>
      </w:r>
    </w:p>
    <w:p w14:paraId="21F3CD1D">
      <w:pPr>
        <w:pStyle w:val="14"/>
        <w:spacing w:line="300" w:lineRule="auto"/>
        <w:rPr>
          <w:color w:val="000000"/>
        </w:rPr>
      </w:pPr>
      <w:r>
        <w:rPr>
          <w:color w:val="000000"/>
        </w:rPr>
        <w:t>6.3.9.3</w:t>
      </w:r>
      <w:r>
        <w:rPr>
          <w:rFonts w:hint="eastAsia"/>
          <w:color w:val="000000"/>
        </w:rPr>
        <w:t>未采用人民币报价或者未按照招标文件标明的币种报价的；</w:t>
      </w:r>
    </w:p>
    <w:p w14:paraId="21108AB5">
      <w:pPr>
        <w:pStyle w:val="14"/>
        <w:spacing w:line="300" w:lineRule="auto"/>
        <w:rPr>
          <w:color w:val="000000"/>
        </w:rPr>
      </w:pPr>
      <w:r>
        <w:rPr>
          <w:color w:val="000000"/>
        </w:rPr>
        <w:t>6.3.9.4</w:t>
      </w:r>
      <w:r>
        <w:rPr>
          <w:rFonts w:hint="eastAsia"/>
          <w:color w:val="000000"/>
        </w:rPr>
        <w:t>投标报价具有选择性，报价与投标文件承诺的价格不一致；</w:t>
      </w:r>
    </w:p>
    <w:p w14:paraId="12A60BF0">
      <w:pPr>
        <w:pStyle w:val="14"/>
        <w:spacing w:line="300" w:lineRule="auto"/>
        <w:rPr>
          <w:color w:val="000000"/>
        </w:rPr>
      </w:pPr>
      <w:r>
        <w:rPr>
          <w:color w:val="000000"/>
        </w:rPr>
        <w:t>6.3.10</w:t>
      </w:r>
      <w:r>
        <w:rPr>
          <w:rFonts w:hint="eastAsia"/>
          <w:color w:val="000000"/>
        </w:rPr>
        <w:t>、有下列情形之一的，投标无效且将投标文件、询标记录等报有关职能部门查处：</w:t>
      </w:r>
    </w:p>
    <w:p w14:paraId="0724A2EC">
      <w:pPr>
        <w:pStyle w:val="14"/>
        <w:spacing w:line="300" w:lineRule="auto"/>
        <w:rPr>
          <w:color w:val="000000"/>
        </w:rPr>
      </w:pPr>
      <w:r>
        <w:rPr>
          <w:color w:val="000000"/>
        </w:rPr>
        <w:t>6.3.10.1</w:t>
      </w:r>
      <w:r>
        <w:rPr>
          <w:rFonts w:hint="eastAsia"/>
          <w:color w:val="000000"/>
        </w:rPr>
        <w:t>未如实提供产品质量、性能等方面的缺陷或停产淘汰、债权债务、违法记录信息，影响或者可能影响中标结果的；</w:t>
      </w:r>
    </w:p>
    <w:p w14:paraId="238AFC12">
      <w:pPr>
        <w:pStyle w:val="14"/>
        <w:spacing w:line="300" w:lineRule="auto"/>
        <w:rPr>
          <w:color w:val="000000"/>
        </w:rPr>
      </w:pPr>
      <w:r>
        <w:rPr>
          <w:color w:val="000000"/>
        </w:rPr>
        <w:t>6.3.10.2</w:t>
      </w:r>
      <w:r>
        <w:rPr>
          <w:rFonts w:hint="eastAsia"/>
          <w:color w:val="000000"/>
        </w:rPr>
        <w:t>投标活动中存在违法行为的；</w:t>
      </w:r>
    </w:p>
    <w:p w14:paraId="25F50B31">
      <w:pPr>
        <w:pStyle w:val="14"/>
        <w:spacing w:line="300" w:lineRule="auto"/>
        <w:rPr>
          <w:color w:val="000000"/>
        </w:rPr>
      </w:pPr>
      <w:r>
        <w:rPr>
          <w:color w:val="000000"/>
        </w:rPr>
        <w:t xml:space="preserve">6.3.11 </w:t>
      </w:r>
      <w:r>
        <w:rPr>
          <w:rFonts w:hint="eastAsia"/>
          <w:color w:val="000000"/>
        </w:rPr>
        <w:t>重大偏差：</w:t>
      </w:r>
    </w:p>
    <w:p w14:paraId="44BB29AC">
      <w:pPr>
        <w:pStyle w:val="14"/>
        <w:spacing w:line="300" w:lineRule="auto"/>
        <w:rPr>
          <w:color w:val="000000"/>
        </w:rPr>
      </w:pPr>
      <w:r>
        <w:rPr>
          <w:color w:val="000000"/>
        </w:rPr>
        <w:t>6.3.11.1</w:t>
      </w:r>
      <w:r>
        <w:rPr>
          <w:rFonts w:hint="eastAsia"/>
          <w:color w:val="000000"/>
        </w:rPr>
        <w:t>没有按照招标文件要求提供投标担保或者所提供的投标担保有瑕疵；</w:t>
      </w:r>
    </w:p>
    <w:p w14:paraId="5B3A8147">
      <w:pPr>
        <w:pStyle w:val="14"/>
        <w:spacing w:line="300" w:lineRule="auto"/>
        <w:rPr>
          <w:color w:val="000000"/>
        </w:rPr>
      </w:pPr>
      <w:r>
        <w:rPr>
          <w:color w:val="000000"/>
        </w:rPr>
        <w:t xml:space="preserve">6.3.11.2 </w:t>
      </w:r>
      <w:r>
        <w:rPr>
          <w:rFonts w:hint="eastAsia"/>
          <w:color w:val="000000"/>
        </w:rPr>
        <w:t>投标文件中投标方未加盖单位公章，也未经法定代表人或其授权代表签字或盖章的；</w:t>
      </w:r>
    </w:p>
    <w:p w14:paraId="6E7E59CE">
      <w:pPr>
        <w:pStyle w:val="14"/>
        <w:spacing w:line="300" w:lineRule="auto"/>
        <w:rPr>
          <w:color w:val="000000"/>
        </w:rPr>
      </w:pPr>
      <w:r>
        <w:rPr>
          <w:color w:val="000000"/>
        </w:rPr>
        <w:t xml:space="preserve">6.3.11.3 </w:t>
      </w:r>
      <w:r>
        <w:rPr>
          <w:rFonts w:hint="eastAsia"/>
          <w:color w:val="000000"/>
        </w:rPr>
        <w:t>投标文件载明的招标项目完成期限超过招标文件规定的期限；</w:t>
      </w:r>
    </w:p>
    <w:p w14:paraId="00482BF3">
      <w:pPr>
        <w:pStyle w:val="14"/>
        <w:spacing w:line="300" w:lineRule="auto"/>
        <w:rPr>
          <w:color w:val="000000"/>
        </w:rPr>
      </w:pPr>
      <w:r>
        <w:rPr>
          <w:color w:val="000000"/>
        </w:rPr>
        <w:t xml:space="preserve">6.3.11.4 </w:t>
      </w:r>
      <w:r>
        <w:rPr>
          <w:rFonts w:hint="eastAsia"/>
          <w:color w:val="000000"/>
        </w:rPr>
        <w:t>明显不符合技术规格、技术标准的要求；</w:t>
      </w:r>
    </w:p>
    <w:p w14:paraId="6BCAC358">
      <w:pPr>
        <w:pStyle w:val="14"/>
        <w:spacing w:line="300" w:lineRule="auto"/>
        <w:rPr>
          <w:color w:val="000000"/>
        </w:rPr>
      </w:pPr>
      <w:r>
        <w:rPr>
          <w:color w:val="000000"/>
        </w:rPr>
        <w:t xml:space="preserve">6.3.11.5 </w:t>
      </w:r>
      <w:r>
        <w:rPr>
          <w:rFonts w:hint="eastAsia"/>
          <w:color w:val="000000"/>
        </w:rPr>
        <w:t>投标文件承诺的质量等级低于招标文件规定要求的；</w:t>
      </w:r>
    </w:p>
    <w:p w14:paraId="5CB4FE68">
      <w:pPr>
        <w:pStyle w:val="14"/>
        <w:spacing w:line="300" w:lineRule="auto"/>
        <w:rPr>
          <w:color w:val="000000"/>
        </w:rPr>
      </w:pPr>
      <w:r>
        <w:rPr>
          <w:color w:val="000000"/>
        </w:rPr>
        <w:t xml:space="preserve">6.3.11.6 </w:t>
      </w:r>
      <w:r>
        <w:rPr>
          <w:rFonts w:hint="eastAsia"/>
          <w:color w:val="000000"/>
        </w:rPr>
        <w:t>投标文件附有招标方不能接受的条件；</w:t>
      </w:r>
    </w:p>
    <w:p w14:paraId="2690B22D">
      <w:pPr>
        <w:pStyle w:val="14"/>
        <w:spacing w:line="300" w:lineRule="auto"/>
        <w:rPr>
          <w:color w:val="000000"/>
        </w:rPr>
      </w:pPr>
      <w:r>
        <w:rPr>
          <w:color w:val="000000"/>
        </w:rPr>
        <w:t xml:space="preserve">6.3.11.7 </w:t>
      </w:r>
      <w:r>
        <w:rPr>
          <w:rFonts w:hint="eastAsia"/>
          <w:color w:val="000000"/>
        </w:rPr>
        <w:t>未按规定的格式填写，内容不全或关键字迹模糊、无法辨认；</w:t>
      </w:r>
    </w:p>
    <w:p w14:paraId="18102C63">
      <w:pPr>
        <w:pStyle w:val="14"/>
        <w:spacing w:line="300" w:lineRule="auto"/>
        <w:rPr>
          <w:color w:val="000000"/>
        </w:rPr>
      </w:pPr>
      <w:r>
        <w:rPr>
          <w:color w:val="000000"/>
        </w:rPr>
        <w:t xml:space="preserve">6.3.11.8 </w:t>
      </w:r>
      <w:r>
        <w:rPr>
          <w:rFonts w:hint="eastAsia"/>
          <w:color w:val="000000"/>
        </w:rPr>
        <w:t>投标方递交两份或多份内容不同的投标文件，或在一份投标文件中对同一招标项目有两个或多个报价，且未声明哪一个有效，按招标文件规定提交备选投标方案的除外；</w:t>
      </w:r>
    </w:p>
    <w:p w14:paraId="3F8382BE">
      <w:pPr>
        <w:pStyle w:val="14"/>
        <w:spacing w:line="300" w:lineRule="auto"/>
        <w:rPr>
          <w:color w:val="000000"/>
        </w:rPr>
      </w:pPr>
      <w:r>
        <w:rPr>
          <w:color w:val="000000"/>
        </w:rPr>
        <w:t xml:space="preserve">6.3.11.9 </w:t>
      </w:r>
      <w:r>
        <w:rPr>
          <w:rFonts w:hint="eastAsia"/>
          <w:color w:val="000000"/>
        </w:rPr>
        <w:t>投标方名称或组织结构与资格预审时不一致且未提供有效证明的；</w:t>
      </w:r>
    </w:p>
    <w:p w14:paraId="333B9661">
      <w:pPr>
        <w:pStyle w:val="14"/>
        <w:spacing w:line="300" w:lineRule="auto"/>
        <w:rPr>
          <w:color w:val="000000"/>
        </w:rPr>
      </w:pPr>
      <w:r>
        <w:rPr>
          <w:color w:val="000000"/>
        </w:rPr>
        <w:t xml:space="preserve">6.3.11.10 </w:t>
      </w:r>
      <w:r>
        <w:rPr>
          <w:rFonts w:hint="eastAsia"/>
          <w:color w:val="000000"/>
        </w:rPr>
        <w:t>投标报价明显低于成本报价且材料价格明显与市场价格有重大偏离的；</w:t>
      </w:r>
    </w:p>
    <w:p w14:paraId="1004DB89">
      <w:pPr>
        <w:pStyle w:val="14"/>
        <w:spacing w:line="300" w:lineRule="auto"/>
        <w:rPr>
          <w:color w:val="000000"/>
        </w:rPr>
      </w:pPr>
      <w:r>
        <w:rPr>
          <w:color w:val="000000"/>
        </w:rPr>
        <w:t xml:space="preserve">6.3.11.11 </w:t>
      </w:r>
      <w:r>
        <w:rPr>
          <w:rFonts w:hint="eastAsia"/>
          <w:color w:val="000000"/>
        </w:rPr>
        <w:t>不符合招标文件中规定的其他实质性要求（明确约定的重大偏差）；</w:t>
      </w:r>
    </w:p>
    <w:p w14:paraId="2566D782">
      <w:pPr>
        <w:pStyle w:val="14"/>
        <w:spacing w:line="300" w:lineRule="auto"/>
        <w:rPr>
          <w:color w:val="000000"/>
        </w:rPr>
      </w:pPr>
      <w:r>
        <w:rPr>
          <w:color w:val="000000"/>
        </w:rPr>
        <w:t>6.3.11.12</w:t>
      </w:r>
      <w:r>
        <w:rPr>
          <w:rFonts w:hint="eastAsia"/>
          <w:color w:val="000000"/>
        </w:rPr>
        <w:t>报价明显低于其它投标报价</w:t>
      </w:r>
      <w:r>
        <w:rPr>
          <w:color w:val="000000"/>
        </w:rPr>
        <w:t>,</w:t>
      </w:r>
      <w:r>
        <w:rPr>
          <w:rFonts w:hint="eastAsia"/>
          <w:color w:val="000000"/>
        </w:rPr>
        <w:t>且投标人不能合理说明或提供相关证明材料</w:t>
      </w:r>
      <w:r>
        <w:rPr>
          <w:color w:val="000000"/>
        </w:rPr>
        <w:t>,</w:t>
      </w:r>
      <w:r>
        <w:rPr>
          <w:rFonts w:hint="eastAsia"/>
          <w:color w:val="000000"/>
        </w:rPr>
        <w:t>评标委员会认定该投标人以低于成本报价竞标的</w:t>
      </w:r>
      <w:r>
        <w:rPr>
          <w:color w:val="000000"/>
        </w:rPr>
        <w:t>.</w:t>
      </w:r>
      <w:r>
        <w:rPr>
          <w:rFonts w:hint="eastAsia"/>
          <w:color w:val="000000"/>
        </w:rPr>
        <w:t>评标委员会在评审时，如果发现投标方的投标文件中含有重大偏差内容时，可作废标处理。所有投标被否决后，招标方将依法重新招标。</w:t>
      </w:r>
      <w:r>
        <w:rPr>
          <w:color w:val="000000"/>
        </w:rPr>
        <w:t xml:space="preserve"> </w:t>
      </w:r>
    </w:p>
    <w:p w14:paraId="75666DAA">
      <w:pPr>
        <w:pStyle w:val="14"/>
        <w:spacing w:line="300" w:lineRule="auto"/>
        <w:rPr>
          <w:color w:val="000000"/>
        </w:rPr>
      </w:pPr>
      <w:r>
        <w:rPr>
          <w:color w:val="000000"/>
        </w:rPr>
        <w:t xml:space="preserve">6.3.12 </w:t>
      </w:r>
      <w:r>
        <w:rPr>
          <w:rFonts w:hint="eastAsia"/>
          <w:color w:val="000000"/>
        </w:rPr>
        <w:t>细微偏差：非重大偏差的偏差，认定为细微偏差。细微偏差系指投标文件在实质上响应招标文件要求，但在个别地方存在漏项或者提供了不完整的技术信息和数据等情况，并且补正这些遗漏或者不完整不会对其他投标方造成不公平的后果。在评标结束前，评标委员会可以要求投标方书面补正，投标方拒不按照要求对投标中细微偏差不响应承诺的。</w:t>
      </w:r>
    </w:p>
    <w:p w14:paraId="758A11FC">
      <w:pPr>
        <w:keepNext/>
        <w:keepLines/>
        <w:spacing w:line="300" w:lineRule="auto"/>
        <w:outlineLvl w:val="2"/>
        <w:rPr>
          <w:rFonts w:ascii="Times New Roman" w:hAnsi="Times New Roman" w:eastAsia="黑体"/>
          <w:bCs/>
          <w:color w:val="000000"/>
          <w:sz w:val="28"/>
          <w:szCs w:val="28"/>
        </w:rPr>
      </w:pPr>
      <w:r>
        <w:rPr>
          <w:rFonts w:ascii="Times New Roman" w:hAnsi="Times New Roman" w:eastAsia="黑体"/>
          <w:bCs/>
          <w:color w:val="000000"/>
          <w:sz w:val="28"/>
          <w:szCs w:val="28"/>
        </w:rPr>
        <w:t xml:space="preserve">6.4 </w:t>
      </w:r>
      <w:r>
        <w:rPr>
          <w:rFonts w:hint="eastAsia" w:ascii="Times New Roman" w:hAnsi="Times New Roman" w:eastAsia="黑体"/>
          <w:bCs/>
          <w:color w:val="000000"/>
          <w:sz w:val="28"/>
          <w:szCs w:val="28"/>
        </w:rPr>
        <w:t>详细评审</w:t>
      </w:r>
    </w:p>
    <w:p w14:paraId="4CE0DADF">
      <w:pPr>
        <w:spacing w:line="300" w:lineRule="auto"/>
        <w:ind w:firstLine="420" w:firstLineChars="200"/>
        <w:rPr>
          <w:rFonts w:ascii="Times New Roman" w:hAnsi="Times New Roman"/>
          <w:color w:val="000000"/>
        </w:rPr>
      </w:pPr>
      <w:r>
        <w:rPr>
          <w:rFonts w:ascii="Times New Roman" w:hAnsi="Times New Roman"/>
          <w:color w:val="000000"/>
        </w:rPr>
        <w:t>6.4.1</w:t>
      </w:r>
      <w:r>
        <w:rPr>
          <w:rFonts w:hint="eastAsia" w:ascii="Times New Roman" w:hAnsi="Times New Roman"/>
          <w:color w:val="000000"/>
        </w:rPr>
        <w:t>只有通过了初步评审、被判定为合格的投标人方可进入详细评审。本次评标采用综合评分法，详细评审的程序：</w:t>
      </w:r>
    </w:p>
    <w:p w14:paraId="69396D42">
      <w:pPr>
        <w:spacing w:line="300" w:lineRule="auto"/>
        <w:ind w:firstLine="420" w:firstLineChars="200"/>
        <w:rPr>
          <w:rFonts w:ascii="Times New Roman" w:hAnsi="Times New Roman"/>
          <w:color w:val="000000"/>
        </w:rPr>
      </w:pPr>
      <w:r>
        <w:rPr>
          <w:rFonts w:ascii="Times New Roman" w:hAnsi="Times New Roman"/>
          <w:color w:val="000000"/>
        </w:rPr>
        <w:t>6.4.1.1</w:t>
      </w:r>
      <w:r>
        <w:rPr>
          <w:rFonts w:hint="eastAsia" w:ascii="Times New Roman" w:hAnsi="Times New Roman"/>
          <w:color w:val="000000"/>
        </w:rPr>
        <w:t>技术标评审</w:t>
      </w:r>
    </w:p>
    <w:p w14:paraId="5B216B6B">
      <w:pPr>
        <w:spacing w:line="300" w:lineRule="auto"/>
        <w:ind w:firstLine="420" w:firstLineChars="200"/>
        <w:rPr>
          <w:rFonts w:ascii="Times New Roman" w:hAnsi="Times New Roman"/>
          <w:color w:val="000000"/>
        </w:rPr>
      </w:pPr>
      <w:r>
        <w:rPr>
          <w:rFonts w:ascii="Times New Roman" w:hAnsi="Times New Roman"/>
          <w:color w:val="000000"/>
        </w:rPr>
        <w:t>6.4.1.2</w:t>
      </w:r>
      <w:r>
        <w:rPr>
          <w:rFonts w:hint="eastAsia" w:ascii="Times New Roman" w:hAnsi="Times New Roman"/>
          <w:color w:val="000000"/>
        </w:rPr>
        <w:t>商务标评审（须已通过技术标评审）；</w:t>
      </w:r>
    </w:p>
    <w:p w14:paraId="2C22DE09">
      <w:pPr>
        <w:spacing w:line="300" w:lineRule="auto"/>
        <w:ind w:firstLine="420" w:firstLineChars="200"/>
        <w:rPr>
          <w:rFonts w:ascii="Times New Roman" w:hAnsi="Times New Roman"/>
          <w:color w:val="000000"/>
        </w:rPr>
      </w:pPr>
      <w:r>
        <w:rPr>
          <w:rFonts w:ascii="Times New Roman" w:hAnsi="Times New Roman"/>
          <w:color w:val="000000"/>
        </w:rPr>
        <w:t>6.4.1.3</w:t>
      </w:r>
      <w:r>
        <w:rPr>
          <w:rFonts w:hint="eastAsia" w:ascii="Times New Roman" w:hAnsi="Times New Roman"/>
          <w:color w:val="000000"/>
        </w:rPr>
        <w:t>其他因素评审和评分</w:t>
      </w:r>
    </w:p>
    <w:p w14:paraId="50ACC3E7">
      <w:pPr>
        <w:spacing w:line="300" w:lineRule="auto"/>
        <w:ind w:firstLine="420" w:firstLineChars="200"/>
        <w:rPr>
          <w:rFonts w:ascii="Times New Roman" w:hAnsi="Times New Roman"/>
          <w:color w:val="000000"/>
        </w:rPr>
      </w:pPr>
      <w:r>
        <w:rPr>
          <w:rFonts w:ascii="Times New Roman" w:hAnsi="Times New Roman"/>
          <w:color w:val="000000"/>
        </w:rPr>
        <w:t>6.4.1.4</w:t>
      </w:r>
      <w:r>
        <w:rPr>
          <w:rFonts w:hint="eastAsia" w:ascii="Times New Roman" w:hAnsi="Times New Roman"/>
          <w:color w:val="000000"/>
        </w:rPr>
        <w:t>汇总评分结果。</w:t>
      </w:r>
    </w:p>
    <w:p w14:paraId="0EE45D72">
      <w:pPr>
        <w:autoSpaceDE w:val="0"/>
        <w:autoSpaceDN w:val="0"/>
        <w:adjustRightInd w:val="0"/>
        <w:spacing w:line="300" w:lineRule="auto"/>
        <w:ind w:firstLine="420" w:firstLineChars="200"/>
        <w:rPr>
          <w:rFonts w:ascii="Times New Roman" w:hAnsi="Times New Roman"/>
          <w:color w:val="000000"/>
        </w:rPr>
      </w:pPr>
      <w:r>
        <w:rPr>
          <w:rFonts w:ascii="Times New Roman" w:hAnsi="Times New Roman"/>
          <w:color w:val="000000"/>
        </w:rPr>
        <w:t>6.4.1.5</w:t>
      </w:r>
      <w:r>
        <w:rPr>
          <w:rFonts w:hint="eastAsia" w:ascii="Times New Roman" w:hAnsi="Times New Roman"/>
          <w:color w:val="000000"/>
        </w:rPr>
        <w:t>评标委员会对资格评审合格，并满足招标文件实质性要求的投标文件，按照招标文件规定的评分标准进行评分。评标委员会成员评分的算术平均值为投标人的最终得分，计算各评标委员会成员评分算术平均值时，应先去掉一个最高评分和一个最低评分。</w:t>
      </w:r>
    </w:p>
    <w:p w14:paraId="69E1A0CC">
      <w:pPr>
        <w:spacing w:line="300" w:lineRule="auto"/>
        <w:ind w:firstLine="420" w:firstLineChars="200"/>
        <w:rPr>
          <w:rFonts w:ascii="Times New Roman" w:hAnsi="Times New Roman"/>
          <w:color w:val="000000"/>
        </w:rPr>
      </w:pPr>
      <w:r>
        <w:rPr>
          <w:rFonts w:ascii="Times New Roman" w:hAnsi="Times New Roman"/>
          <w:color w:val="000000"/>
        </w:rPr>
        <w:t>6.4.1.6</w:t>
      </w:r>
      <w:r>
        <w:rPr>
          <w:rFonts w:hint="eastAsia" w:ascii="Times New Roman" w:hAnsi="Times New Roman"/>
          <w:color w:val="000000"/>
        </w:rPr>
        <w:t>评委评分分值高出或低于所有评委评分平均分值</w:t>
      </w:r>
      <w:r>
        <w:rPr>
          <w:rFonts w:ascii="Times New Roman" w:hAnsi="Times New Roman"/>
          <w:color w:val="000000"/>
        </w:rPr>
        <w:t>20%</w:t>
      </w:r>
      <w:r>
        <w:rPr>
          <w:rFonts w:hint="eastAsia" w:ascii="Times New Roman" w:hAnsi="Times New Roman"/>
          <w:color w:val="000000"/>
        </w:rPr>
        <w:t>以上的，该评委应做出书面说明，并交由现场监督人员存入评标档案。</w:t>
      </w:r>
    </w:p>
    <w:p w14:paraId="0FE2AFC4">
      <w:pPr>
        <w:spacing w:line="300" w:lineRule="auto"/>
        <w:ind w:firstLine="420" w:firstLineChars="200"/>
        <w:rPr>
          <w:rFonts w:ascii="Times New Roman" w:hAnsi="Times New Roman"/>
          <w:color w:val="000000"/>
        </w:rPr>
      </w:pPr>
      <w:r>
        <w:rPr>
          <w:rFonts w:ascii="Times New Roman" w:hAnsi="Times New Roman"/>
          <w:color w:val="000000"/>
        </w:rPr>
        <w:t>6.4.2</w:t>
      </w:r>
      <w:r>
        <w:rPr>
          <w:rFonts w:hint="eastAsia" w:ascii="Times New Roman" w:hAnsi="Times New Roman"/>
          <w:color w:val="000000"/>
        </w:rPr>
        <w:t>在详细评审过程中，评标委员会应当就投标文件中不明确的内容要求投标人进行澄清、说明或者补正。投标人对此以书面形式予以澄清、说明或者补正。不按评标委员会要求澄清、说明或补正的，评标委员会将否决其投标。</w:t>
      </w:r>
    </w:p>
    <w:p w14:paraId="067DBD23">
      <w:pPr>
        <w:spacing w:line="300" w:lineRule="auto"/>
        <w:ind w:firstLine="420" w:firstLineChars="200"/>
        <w:rPr>
          <w:rFonts w:ascii="Times New Roman" w:hAnsi="Times New Roman"/>
          <w:color w:val="000000"/>
        </w:rPr>
      </w:pPr>
      <w:r>
        <w:rPr>
          <w:rFonts w:ascii="Times New Roman" w:hAnsi="Times New Roman"/>
          <w:color w:val="000000"/>
        </w:rPr>
        <w:t>6.4.3</w:t>
      </w:r>
      <w:r>
        <w:rPr>
          <w:rFonts w:hint="eastAsia" w:ascii="Times New Roman" w:hAnsi="Times New Roman"/>
          <w:color w:val="000000"/>
        </w:rPr>
        <w:t>评标委员会在评标过程中发现的问题，应当及时作出处理并作书面记录。</w:t>
      </w:r>
    </w:p>
    <w:p w14:paraId="20CD8D68">
      <w:pPr>
        <w:pStyle w:val="160"/>
        <w:widowControl/>
        <w:spacing w:before="0" w:line="300" w:lineRule="auto"/>
        <w:rPr>
          <w:color w:val="000000"/>
          <w:sz w:val="30"/>
          <w:szCs w:val="30"/>
        </w:rPr>
      </w:pPr>
      <w:r>
        <w:rPr>
          <w:color w:val="000000"/>
          <w:sz w:val="30"/>
          <w:szCs w:val="30"/>
        </w:rPr>
        <w:t>7.</w:t>
      </w:r>
      <w:r>
        <w:rPr>
          <w:rFonts w:hint="eastAsia"/>
          <w:color w:val="000000"/>
          <w:sz w:val="30"/>
          <w:szCs w:val="30"/>
        </w:rPr>
        <w:t>定标</w:t>
      </w:r>
    </w:p>
    <w:p w14:paraId="08B69046">
      <w:pPr>
        <w:pStyle w:val="6"/>
        <w:widowControl/>
        <w:spacing w:before="0" w:after="0" w:line="300" w:lineRule="auto"/>
        <w:rPr>
          <w:bCs w:val="0"/>
          <w:color w:val="000000"/>
        </w:rPr>
      </w:pPr>
      <w:r>
        <w:rPr>
          <w:bCs w:val="0"/>
          <w:color w:val="000000"/>
        </w:rPr>
        <w:t>7.1</w:t>
      </w:r>
      <w:r>
        <w:rPr>
          <w:rFonts w:hint="eastAsia"/>
          <w:bCs w:val="0"/>
          <w:color w:val="000000"/>
        </w:rPr>
        <w:t>定标方式</w:t>
      </w:r>
    </w:p>
    <w:p w14:paraId="5EC97777">
      <w:pPr>
        <w:spacing w:line="300" w:lineRule="auto"/>
        <w:ind w:firstLine="525" w:firstLineChars="250"/>
        <w:rPr>
          <w:rFonts w:ascii="Times New Roman" w:hAnsi="Times New Roman"/>
          <w:color w:val="000000"/>
        </w:rPr>
      </w:pPr>
      <w:r>
        <w:rPr>
          <w:rFonts w:ascii="Times New Roman" w:hAnsi="Times New Roman"/>
          <w:color w:val="000000"/>
        </w:rPr>
        <w:t>7.1.1</w:t>
      </w:r>
      <w:r>
        <w:rPr>
          <w:rFonts w:hint="eastAsia" w:ascii="Times New Roman" w:hAnsi="Times New Roman"/>
          <w:color w:val="000000"/>
        </w:rPr>
        <w:t>当出现二个或二个以上投标人的最终得分相同时，由评标委员会依次按投标人的投标价高低、技术标得分高低进行排序，即投标价低的排序优先，如投标价相同时，则技术标得分高的排序优先，如投标价与技术标得分均相同时，由评标委员会成员进行记名投票，按得票多少确定中标候选人排名排序。</w:t>
      </w:r>
    </w:p>
    <w:p w14:paraId="71F8E63F">
      <w:pPr>
        <w:spacing w:line="300" w:lineRule="auto"/>
        <w:ind w:firstLine="420" w:firstLineChars="200"/>
        <w:rPr>
          <w:rFonts w:ascii="Times New Roman" w:hAnsi="Times New Roman"/>
        </w:rPr>
      </w:pPr>
      <w:r>
        <w:rPr>
          <w:rFonts w:ascii="Times New Roman" w:hAnsi="Times New Roman"/>
        </w:rPr>
        <w:t>7.1.2</w:t>
      </w:r>
      <w:r>
        <w:rPr>
          <w:rFonts w:hint="eastAsia" w:ascii="Times New Roman" w:hAnsi="Times New Roman"/>
        </w:rPr>
        <w:t>评标委员会依据评标方法及评标细则，对投标文件进行评审和比较，向招标人提出书面评标报告，并按得分高低排列顺序，推荐</w:t>
      </w:r>
      <w:r>
        <w:rPr>
          <w:rFonts w:ascii="Times New Roman" w:hAnsi="Times New Roman"/>
        </w:rPr>
        <w:t>2</w:t>
      </w:r>
      <w:r>
        <w:rPr>
          <w:rFonts w:hint="eastAsia" w:ascii="Times New Roman" w:hAnsi="Times New Roman"/>
        </w:rPr>
        <w:t>名合格的中标候选人。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74A5ECCE">
      <w:pPr>
        <w:spacing w:line="300" w:lineRule="auto"/>
        <w:ind w:firstLine="420" w:firstLineChars="200"/>
        <w:rPr>
          <w:rFonts w:ascii="Times New Roman" w:hAnsi="Times New Roman"/>
          <w:color w:val="000000"/>
        </w:rPr>
      </w:pPr>
      <w:r>
        <w:rPr>
          <w:rFonts w:ascii="Times New Roman" w:hAnsi="Times New Roman"/>
          <w:color w:val="000000"/>
        </w:rPr>
        <w:t>7.1.3</w:t>
      </w:r>
      <w:r>
        <w:rPr>
          <w:rFonts w:hint="eastAsia" w:ascii="Times New Roman" w:hAnsi="Times New Roman"/>
          <w:color w:val="000000"/>
        </w:rPr>
        <w:t>编制评标报告</w:t>
      </w:r>
    </w:p>
    <w:p w14:paraId="1C7A86A9">
      <w:pPr>
        <w:spacing w:line="300" w:lineRule="auto"/>
        <w:ind w:firstLine="420" w:firstLineChars="200"/>
        <w:rPr>
          <w:rFonts w:ascii="Times New Roman" w:hAnsi="Times New Roman"/>
          <w:color w:val="000000"/>
        </w:rPr>
      </w:pPr>
      <w:r>
        <w:rPr>
          <w:rFonts w:hint="eastAsia" w:ascii="Times New Roman" w:hAnsi="Times New Roman"/>
          <w:color w:val="000000"/>
        </w:rPr>
        <w:t>评标委员会向招标人提交评标报告。评标报告应当由全体评标委员会成员签字。评标报告应当包括以下内容：</w:t>
      </w:r>
    </w:p>
    <w:p w14:paraId="238CC38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）基本情况和数据表；</w:t>
      </w:r>
    </w:p>
    <w:p w14:paraId="6A37075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）评标委员会成员名单；</w:t>
      </w:r>
    </w:p>
    <w:p w14:paraId="5C21458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）开标记录；</w:t>
      </w:r>
    </w:p>
    <w:p w14:paraId="037563B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）符合要求的投标一览表；</w:t>
      </w:r>
    </w:p>
    <w:p w14:paraId="497E961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）废标情况说明；</w:t>
      </w:r>
    </w:p>
    <w:p w14:paraId="1850651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）评标标准、评标方法或者评标因素一览表；</w:t>
      </w:r>
    </w:p>
    <w:p w14:paraId="5F44004B">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）经评审的价格一览表（包括评标委员会在评标过程中所形成的所有记载评标结果、结论的表格、说明、记录等文件）；</w:t>
      </w:r>
    </w:p>
    <w:p w14:paraId="4ECC39A0">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8</w:t>
      </w:r>
      <w:r>
        <w:rPr>
          <w:rFonts w:hint="eastAsia" w:ascii="Times New Roman" w:hAnsi="Times New Roman"/>
          <w:color w:val="000000"/>
        </w:rPr>
        <w:t>）经评审的投标人排序；</w:t>
      </w:r>
    </w:p>
    <w:p w14:paraId="0BCB9D0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9</w:t>
      </w:r>
      <w:r>
        <w:rPr>
          <w:rFonts w:hint="eastAsia" w:ascii="Times New Roman" w:hAnsi="Times New Roman"/>
          <w:color w:val="000000"/>
        </w:rPr>
        <w:t>）推荐的中标候选人名单与签订合同前要处理的事宜；</w:t>
      </w:r>
    </w:p>
    <w:p w14:paraId="1D549AB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10</w:t>
      </w:r>
      <w:r>
        <w:rPr>
          <w:rFonts w:hint="eastAsia" w:ascii="Times New Roman" w:hAnsi="Times New Roman"/>
          <w:color w:val="000000"/>
        </w:rPr>
        <w:t>）澄清、说明、补正事项纪要。</w:t>
      </w:r>
    </w:p>
    <w:p w14:paraId="51C14C81">
      <w:pPr>
        <w:spacing w:line="300" w:lineRule="auto"/>
        <w:ind w:firstLine="420" w:firstLineChars="200"/>
        <w:rPr>
          <w:rFonts w:ascii="Times New Roman" w:hAnsi="Times New Roman"/>
          <w:color w:val="000000"/>
        </w:rPr>
      </w:pPr>
      <w:r>
        <w:rPr>
          <w:rFonts w:ascii="Times New Roman" w:hAnsi="Times New Roman"/>
          <w:color w:val="000000"/>
        </w:rPr>
        <w:t>7.1.4</w:t>
      </w:r>
      <w:r>
        <w:rPr>
          <w:rFonts w:hint="eastAsia" w:ascii="Times New Roman" w:hAnsi="Times New Roman"/>
          <w:color w:val="000000"/>
        </w:rPr>
        <w:t>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FA0D6C3">
      <w:pPr>
        <w:spacing w:line="300" w:lineRule="auto"/>
        <w:ind w:firstLine="480"/>
        <w:rPr>
          <w:rFonts w:ascii="Times New Roman" w:hAnsi="Times New Roman"/>
          <w:color w:val="000000"/>
        </w:rPr>
      </w:pPr>
      <w:r>
        <w:rPr>
          <w:rFonts w:ascii="Times New Roman" w:hAnsi="Times New Roman"/>
          <w:color w:val="000000"/>
        </w:rPr>
        <w:t>7.1.5</w:t>
      </w:r>
      <w:r>
        <w:rPr>
          <w:rFonts w:hint="eastAsia" w:ascii="Times New Roman" w:hAnsi="Times New Roman"/>
          <w:color w:val="000000"/>
        </w:rPr>
        <w:t>向招标人提交书面评标报告后，评标委员会即告解散。招标人根据评标报告中推荐的中标候选人择优推荐，按流程报批后确定中标人。</w:t>
      </w:r>
    </w:p>
    <w:p w14:paraId="585BF83D">
      <w:pPr>
        <w:spacing w:line="300" w:lineRule="auto"/>
        <w:ind w:firstLine="420" w:firstLineChars="200"/>
        <w:rPr>
          <w:rFonts w:ascii="Times New Roman" w:hAnsi="Times New Roman"/>
          <w:color w:val="000000"/>
        </w:rPr>
      </w:pPr>
      <w:r>
        <w:rPr>
          <w:rFonts w:ascii="Times New Roman" w:hAnsi="Times New Roman"/>
          <w:color w:val="000000"/>
        </w:rPr>
        <w:t>7.1.6</w:t>
      </w:r>
      <w:r>
        <w:rPr>
          <w:rFonts w:hint="eastAsia" w:ascii="Times New Roman" w:hAnsi="Times New Roman"/>
          <w:color w:val="000000"/>
        </w:rPr>
        <w:t>评标委员会经评审，认为所有投标都不符合招标文件要求的，可以否决所有投标。所有投标被否决后，招标人应当依法重新招标。</w:t>
      </w:r>
    </w:p>
    <w:p w14:paraId="5B4F30AC">
      <w:pPr>
        <w:spacing w:line="300" w:lineRule="auto"/>
        <w:ind w:firstLine="420" w:firstLineChars="200"/>
        <w:rPr>
          <w:rFonts w:ascii="Times New Roman" w:hAnsi="Times New Roman"/>
          <w:b/>
          <w:color w:val="000000"/>
        </w:rPr>
      </w:pPr>
      <w:r>
        <w:rPr>
          <w:rFonts w:ascii="Times New Roman" w:hAnsi="Times New Roman"/>
          <w:color w:val="000000"/>
        </w:rPr>
        <w:t>7.1.7</w:t>
      </w:r>
      <w:r>
        <w:rPr>
          <w:rFonts w:hint="eastAsia" w:ascii="Times New Roman" w:hAnsi="Times New Roman"/>
          <w:color w:val="000000"/>
        </w:rPr>
        <w:t>特殊情况的处置程序</w:t>
      </w:r>
    </w:p>
    <w:p w14:paraId="080B21A3">
      <w:pPr>
        <w:spacing w:line="300" w:lineRule="auto"/>
        <w:ind w:firstLine="420" w:firstLineChars="200"/>
        <w:rPr>
          <w:rFonts w:ascii="Times New Roman" w:hAnsi="Times New Roman"/>
          <w:color w:val="000000"/>
        </w:rPr>
      </w:pPr>
      <w:r>
        <w:rPr>
          <w:rFonts w:ascii="Times New Roman" w:hAnsi="Times New Roman"/>
          <w:color w:val="000000"/>
        </w:rPr>
        <w:t>7.1.7.1</w:t>
      </w:r>
      <w:r>
        <w:rPr>
          <w:rFonts w:hint="eastAsia" w:ascii="Times New Roman" w:hAnsi="Times New Roman"/>
          <w:color w:val="000000"/>
        </w:rPr>
        <w:t>关于评标活动暂停</w:t>
      </w:r>
    </w:p>
    <w:p w14:paraId="2E1613F4">
      <w:pPr>
        <w:spacing w:line="300" w:lineRule="auto"/>
        <w:ind w:firstLine="420" w:firstLineChars="200"/>
        <w:rPr>
          <w:rFonts w:ascii="Times New Roman" w:hAnsi="Times New Roman"/>
          <w:color w:val="000000"/>
        </w:rPr>
      </w:pPr>
      <w:r>
        <w:rPr>
          <w:rFonts w:hint="eastAsia" w:ascii="Times New Roman" w:hAnsi="Times New Roman"/>
          <w:color w:val="000000"/>
        </w:rPr>
        <w:t>评标委员会应当执行连续评标的原则，按评标办法中规定的程序、内容、方法、标准完成全部评标工作。只有发生不可抗力导致评标工作无法继续时，评标活动方可暂停。</w:t>
      </w:r>
    </w:p>
    <w:p w14:paraId="200831CA">
      <w:pPr>
        <w:spacing w:line="300" w:lineRule="auto"/>
        <w:ind w:firstLine="420" w:firstLineChars="200"/>
        <w:rPr>
          <w:rFonts w:ascii="Times New Roman" w:hAnsi="Times New Roman"/>
          <w:color w:val="000000"/>
        </w:rPr>
      </w:pPr>
      <w:r>
        <w:rPr>
          <w:rFonts w:hint="eastAsia" w:ascii="Times New Roman" w:hAnsi="Times New Roman"/>
          <w:color w:val="000000"/>
        </w:rPr>
        <w:t>发生评标暂停情况时，评标委员会应当封存全部投标文件和评标记录，待不可抗力的影响结束且具备继续评标的条件时，由原评标委员会继续评标。</w:t>
      </w:r>
    </w:p>
    <w:p w14:paraId="756AC40F">
      <w:pPr>
        <w:spacing w:line="300" w:lineRule="auto"/>
        <w:ind w:firstLine="420" w:firstLineChars="200"/>
        <w:rPr>
          <w:rFonts w:ascii="Times New Roman" w:hAnsi="Times New Roman"/>
          <w:color w:val="000000"/>
        </w:rPr>
      </w:pPr>
      <w:r>
        <w:rPr>
          <w:rFonts w:ascii="Times New Roman" w:hAnsi="Times New Roman"/>
          <w:color w:val="000000"/>
        </w:rPr>
        <w:t>7.1.7.2</w:t>
      </w:r>
      <w:r>
        <w:rPr>
          <w:rFonts w:hint="eastAsia" w:ascii="Times New Roman" w:hAnsi="Times New Roman"/>
          <w:color w:val="000000"/>
        </w:rPr>
        <w:t>关于评标中途更换评委</w:t>
      </w:r>
    </w:p>
    <w:p w14:paraId="1BF05DB3">
      <w:pPr>
        <w:spacing w:line="300" w:lineRule="auto"/>
        <w:ind w:firstLine="420" w:firstLineChars="200"/>
        <w:rPr>
          <w:rFonts w:ascii="Times New Roman" w:hAnsi="Times New Roman"/>
          <w:color w:val="000000"/>
        </w:rPr>
      </w:pPr>
      <w:r>
        <w:rPr>
          <w:rFonts w:hint="eastAsia" w:ascii="Times New Roman" w:hAnsi="Times New Roman"/>
          <w:color w:val="000000"/>
        </w:rPr>
        <w:t>除非发生下列情况之一，评标委员会成员不得在评标中途更换：</w:t>
      </w:r>
    </w:p>
    <w:p w14:paraId="6F476561">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）因不可抗拒的客观原因，不能到场或需在评标中途退出评标活动。</w:t>
      </w:r>
    </w:p>
    <w:p w14:paraId="210933C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）根据法律法规规定，某个或某几个评标委员会成员需要回避。</w:t>
      </w:r>
    </w:p>
    <w:p w14:paraId="7913FE61">
      <w:pPr>
        <w:spacing w:line="300" w:lineRule="auto"/>
        <w:ind w:firstLine="420" w:firstLineChars="200"/>
        <w:rPr>
          <w:rFonts w:ascii="Times New Roman" w:hAnsi="Times New Roman"/>
          <w:color w:val="000000"/>
        </w:rPr>
      </w:pPr>
      <w:r>
        <w:rPr>
          <w:rFonts w:hint="eastAsia" w:ascii="Times New Roman" w:hAnsi="Times New Roman"/>
          <w:color w:val="000000"/>
        </w:rPr>
        <w:t>退出评标的评标委员会成员，其已完成的评标行为无效。由招标人根据本招标文件规定的评标委员会成员产生方式另行确定替代者进行评标。</w:t>
      </w:r>
    </w:p>
    <w:p w14:paraId="0F12CC12">
      <w:pPr>
        <w:spacing w:line="300" w:lineRule="auto"/>
        <w:ind w:firstLine="420" w:firstLineChars="200"/>
        <w:rPr>
          <w:rFonts w:ascii="Times New Roman" w:hAnsi="Times New Roman"/>
          <w:color w:val="000000"/>
        </w:rPr>
      </w:pPr>
      <w:r>
        <w:rPr>
          <w:rFonts w:ascii="Times New Roman" w:hAnsi="Times New Roman"/>
          <w:color w:val="000000"/>
        </w:rPr>
        <w:t>7.1.7.3</w:t>
      </w:r>
      <w:r>
        <w:rPr>
          <w:rFonts w:hint="eastAsia" w:ascii="Times New Roman" w:hAnsi="Times New Roman"/>
          <w:color w:val="000000"/>
        </w:rPr>
        <w:t>关于记名投票表决评审结论</w:t>
      </w:r>
    </w:p>
    <w:p w14:paraId="5F2B99B1">
      <w:pPr>
        <w:spacing w:line="300" w:lineRule="auto"/>
        <w:ind w:firstLine="420" w:firstLineChars="200"/>
        <w:rPr>
          <w:rFonts w:ascii="Times New Roman" w:hAnsi="Times New Roman"/>
          <w:color w:val="000000"/>
        </w:rPr>
      </w:pPr>
      <w:r>
        <w:rPr>
          <w:rFonts w:hint="eastAsia" w:ascii="Times New Roman" w:hAnsi="Times New Roman"/>
          <w:color w:val="000000"/>
        </w:rPr>
        <w:t>在任何评标环节中，需评标委员会就某项定性的评审结论做出表决的，由评标委员会全体成员按照少数服从多数的原则，以记名投票方式表决。</w:t>
      </w:r>
    </w:p>
    <w:p w14:paraId="26B3FC43">
      <w:pPr>
        <w:pStyle w:val="6"/>
        <w:widowControl/>
        <w:spacing w:before="0" w:after="0" w:line="300" w:lineRule="auto"/>
        <w:rPr>
          <w:bCs w:val="0"/>
          <w:color w:val="000000"/>
        </w:rPr>
      </w:pPr>
      <w:r>
        <w:rPr>
          <w:bCs w:val="0"/>
          <w:color w:val="000000"/>
        </w:rPr>
        <w:t>7.2</w:t>
      </w:r>
      <w:r>
        <w:rPr>
          <w:rFonts w:hint="eastAsia"/>
          <w:bCs w:val="0"/>
          <w:color w:val="000000"/>
        </w:rPr>
        <w:t>中标通知</w:t>
      </w:r>
    </w:p>
    <w:p w14:paraId="61E14B76">
      <w:pPr>
        <w:spacing w:line="300" w:lineRule="auto"/>
        <w:ind w:firstLine="420" w:firstLineChars="200"/>
        <w:rPr>
          <w:rFonts w:ascii="Times New Roman" w:hAnsi="Times New Roman"/>
          <w:color w:val="000000"/>
        </w:rPr>
      </w:pPr>
      <w:r>
        <w:rPr>
          <w:rFonts w:ascii="Times New Roman" w:hAnsi="Times New Roman"/>
          <w:color w:val="000000"/>
        </w:rPr>
        <w:t>7.2.1</w:t>
      </w:r>
      <w:r>
        <w:rPr>
          <w:rFonts w:hint="eastAsia" w:ascii="Times New Roman" w:hAnsi="Times New Roman"/>
          <w:color w:val="000000"/>
        </w:rPr>
        <w:t>依法必须进行招标的项目，公示期不得少于</w:t>
      </w:r>
      <w:r>
        <w:rPr>
          <w:rFonts w:ascii="Times New Roman" w:hAnsi="Times New Roman"/>
          <w:color w:val="000000"/>
        </w:rPr>
        <w:t>3</w:t>
      </w:r>
      <w:r>
        <w:rPr>
          <w:rFonts w:hint="eastAsia" w:ascii="Times New Roman" w:hAnsi="Times New Roman"/>
          <w:color w:val="000000"/>
        </w:rPr>
        <w:t>个工作日。公示期满未有异议</w:t>
      </w:r>
      <w:r>
        <w:rPr>
          <w:rFonts w:hint="eastAsia" w:ascii="Times New Roman" w:hAnsi="Times New Roman"/>
          <w:b/>
          <w:color w:val="000000"/>
        </w:rPr>
        <w:t>，</w:t>
      </w:r>
      <w:r>
        <w:rPr>
          <w:rFonts w:hint="eastAsia" w:ascii="Times New Roman" w:hAnsi="Times New Roman"/>
          <w:color w:val="000000"/>
        </w:rPr>
        <w:t>招标人以《中标通知书》的方式通知中标人其投标被接受。</w:t>
      </w:r>
    </w:p>
    <w:p w14:paraId="1B18E5C1">
      <w:pPr>
        <w:spacing w:line="300" w:lineRule="auto"/>
        <w:ind w:firstLine="420" w:firstLineChars="200"/>
        <w:rPr>
          <w:rFonts w:ascii="Times New Roman" w:hAnsi="Times New Roman"/>
          <w:color w:val="000000"/>
        </w:rPr>
      </w:pPr>
      <w:r>
        <w:rPr>
          <w:rFonts w:ascii="Times New Roman" w:hAnsi="Times New Roman"/>
          <w:color w:val="000000"/>
        </w:rPr>
        <w:t>7.2.2</w:t>
      </w:r>
      <w:r>
        <w:rPr>
          <w:rFonts w:hint="eastAsia" w:ascii="Times New Roman" w:hAnsi="Times New Roman"/>
          <w:color w:val="000000"/>
        </w:rPr>
        <w:t>《中标通知书》将作为施工合同的组成部分。中标通知书发出后，招标人改变中标结果的，或者中标人放弃中标的，应当依法承担法律责任。</w:t>
      </w:r>
    </w:p>
    <w:p w14:paraId="2532E891">
      <w:pPr>
        <w:pStyle w:val="6"/>
        <w:widowControl/>
        <w:spacing w:before="0" w:after="0" w:line="300" w:lineRule="auto"/>
        <w:rPr>
          <w:bCs w:val="0"/>
          <w:color w:val="000000"/>
        </w:rPr>
      </w:pPr>
      <w:r>
        <w:rPr>
          <w:bCs w:val="0"/>
          <w:color w:val="000000"/>
        </w:rPr>
        <w:t xml:space="preserve">7.3 </w:t>
      </w:r>
      <w:r>
        <w:rPr>
          <w:rFonts w:hint="eastAsia"/>
          <w:bCs w:val="0"/>
          <w:color w:val="000000"/>
        </w:rPr>
        <w:t>履约担保</w:t>
      </w:r>
    </w:p>
    <w:p w14:paraId="2D10D925">
      <w:pPr>
        <w:spacing w:line="300" w:lineRule="auto"/>
        <w:ind w:firstLine="420" w:firstLineChars="200"/>
        <w:rPr>
          <w:rFonts w:ascii="Times New Roman" w:hAnsi="Times New Roman"/>
          <w:color w:val="000000"/>
        </w:rPr>
      </w:pPr>
      <w:r>
        <w:rPr>
          <w:rFonts w:hint="eastAsia" w:ascii="Times New Roman" w:hAnsi="Times New Roman"/>
          <w:color w:val="000000"/>
        </w:rPr>
        <w:t>详见投标人须知前附表。</w:t>
      </w:r>
    </w:p>
    <w:p w14:paraId="7A672B71">
      <w:pPr>
        <w:pStyle w:val="6"/>
        <w:widowControl/>
        <w:spacing w:before="0" w:after="0" w:line="300" w:lineRule="auto"/>
        <w:rPr>
          <w:bCs w:val="0"/>
          <w:color w:val="000000"/>
        </w:rPr>
      </w:pPr>
      <w:r>
        <w:rPr>
          <w:bCs w:val="0"/>
          <w:color w:val="000000"/>
        </w:rPr>
        <w:t xml:space="preserve">7.4 </w:t>
      </w:r>
      <w:r>
        <w:rPr>
          <w:rFonts w:hint="eastAsia"/>
          <w:bCs w:val="0"/>
          <w:color w:val="000000"/>
        </w:rPr>
        <w:t>签订合同</w:t>
      </w:r>
    </w:p>
    <w:p w14:paraId="62FA876F">
      <w:pPr>
        <w:spacing w:line="300" w:lineRule="auto"/>
        <w:ind w:firstLine="420" w:firstLineChars="200"/>
        <w:rPr>
          <w:rFonts w:ascii="Times New Roman" w:hAnsi="Times New Roman"/>
          <w:b/>
          <w:color w:val="000000"/>
        </w:rPr>
      </w:pPr>
      <w:r>
        <w:rPr>
          <w:rFonts w:ascii="Times New Roman" w:hAnsi="Times New Roman"/>
          <w:color w:val="000000"/>
        </w:rPr>
        <w:t>7.4.1</w:t>
      </w:r>
      <w:r>
        <w:rPr>
          <w:rFonts w:hint="eastAsia" w:ascii="Times New Roman" w:hAnsi="Times New Roman"/>
          <w:color w:val="000000"/>
        </w:rPr>
        <w:t>招标人与中标人应自中标通知书发出之日起10日内，按照招标文件和中标人的投标文件订立书面合同。</w:t>
      </w:r>
    </w:p>
    <w:p w14:paraId="402A910E">
      <w:pPr>
        <w:spacing w:line="300" w:lineRule="auto"/>
        <w:ind w:firstLine="420" w:firstLineChars="200"/>
        <w:rPr>
          <w:rFonts w:ascii="Times New Roman" w:hAnsi="Times New Roman"/>
          <w:color w:val="000000"/>
        </w:rPr>
      </w:pPr>
      <w:r>
        <w:rPr>
          <w:rFonts w:ascii="Times New Roman" w:hAnsi="Times New Roman"/>
          <w:color w:val="000000"/>
        </w:rPr>
        <w:t>7.4.2</w:t>
      </w:r>
      <w:r>
        <w:rPr>
          <w:rFonts w:hint="eastAsia" w:ascii="Times New Roman" w:hAnsi="Times New Roman"/>
          <w:color w:val="000000"/>
        </w:rPr>
        <w:t>中标人如不按本招标文件的规定与招标人订立合同，则招标人将取消其中标资格，投标保证金不予退还，给招标人造成的损失超过投标保证金数额的，还应当对超出部分予以赔偿，并依法承担相应的法律责任。</w:t>
      </w:r>
    </w:p>
    <w:p w14:paraId="3C0B96DC">
      <w:pPr>
        <w:spacing w:line="300" w:lineRule="auto"/>
        <w:ind w:firstLine="420" w:firstLineChars="200"/>
        <w:rPr>
          <w:rFonts w:ascii="Times New Roman" w:hAnsi="Times New Roman"/>
          <w:color w:val="000000"/>
        </w:rPr>
      </w:pPr>
      <w:r>
        <w:rPr>
          <w:rFonts w:ascii="Times New Roman" w:hAnsi="Times New Roman"/>
          <w:color w:val="000000"/>
        </w:rPr>
        <w:t xml:space="preserve">7.4.3 </w:t>
      </w:r>
      <w:r>
        <w:rPr>
          <w:rFonts w:hint="eastAsia" w:ascii="Times New Roman" w:hAnsi="Times New Roman"/>
          <w:color w:val="000000"/>
        </w:rPr>
        <w:t>发出中标通知书后，招标人无正当理由拒签合同的，招标人向中标人退还投标保证金；给中标人造成损失的，还应当赔偿损失。</w:t>
      </w:r>
    </w:p>
    <w:p w14:paraId="23A7486C">
      <w:pPr>
        <w:spacing w:line="300" w:lineRule="auto"/>
        <w:ind w:firstLine="420" w:firstLineChars="200"/>
        <w:rPr>
          <w:rFonts w:ascii="Times New Roman" w:hAnsi="Times New Roman"/>
          <w:color w:val="000000"/>
        </w:rPr>
      </w:pPr>
      <w:r>
        <w:rPr>
          <w:rFonts w:ascii="Times New Roman" w:hAnsi="Times New Roman"/>
          <w:color w:val="000000"/>
        </w:rPr>
        <w:t>7.4.4</w:t>
      </w:r>
      <w:r>
        <w:rPr>
          <w:rFonts w:hint="eastAsia" w:ascii="Times New Roman" w:hAnsi="Times New Roman"/>
          <w:color w:val="000000"/>
        </w:rPr>
        <w:t>中标人应当按照合同约定履行义务，完成中标项目，不得将中标项目转包或违规分包。否则，将依照相关法律法规进行处理。</w:t>
      </w:r>
    </w:p>
    <w:p w14:paraId="63920A2F">
      <w:pPr>
        <w:overflowPunct w:val="0"/>
        <w:autoSpaceDE w:val="0"/>
        <w:autoSpaceDN w:val="0"/>
        <w:spacing w:line="300" w:lineRule="auto"/>
        <w:ind w:firstLine="417" w:firstLineChars="199"/>
        <w:rPr>
          <w:rFonts w:ascii="Times New Roman" w:hAnsi="Times New Roman"/>
          <w:color w:val="000000"/>
        </w:rPr>
      </w:pPr>
      <w:r>
        <w:rPr>
          <w:rFonts w:ascii="Times New Roman" w:hAnsi="Times New Roman"/>
          <w:color w:val="000000"/>
        </w:rPr>
        <w:t>7.4.5</w:t>
      </w:r>
      <w:r>
        <w:rPr>
          <w:rFonts w:hint="eastAsia" w:ascii="Times New Roman" w:hAnsi="Times New Roman"/>
          <w:color w:val="000000"/>
        </w:rPr>
        <w:t>中标人于中标通知书签订之日起按照最新图纸、竞争谈判中的报价文件等调整最终报价，并经招标人审计监察部门认可。招标人与中标人按照调整后的最终报价文件签订建设工程合同。</w:t>
      </w:r>
    </w:p>
    <w:p w14:paraId="749D9AB1">
      <w:pPr>
        <w:overflowPunct w:val="0"/>
        <w:autoSpaceDE w:val="0"/>
        <w:autoSpaceDN w:val="0"/>
        <w:spacing w:line="300" w:lineRule="auto"/>
        <w:ind w:firstLine="417" w:firstLineChars="199"/>
        <w:rPr>
          <w:rFonts w:ascii="Times New Roman" w:hAnsi="Times New Roman"/>
          <w:color w:val="000000"/>
        </w:rPr>
      </w:pPr>
      <w:r>
        <w:rPr>
          <w:rFonts w:ascii="Times New Roman" w:hAnsi="Times New Roman"/>
          <w:color w:val="000000"/>
        </w:rPr>
        <w:t>7.4.6</w:t>
      </w:r>
      <w:r>
        <w:rPr>
          <w:rFonts w:hint="eastAsia" w:ascii="Times New Roman" w:hAnsi="Times New Roman"/>
          <w:color w:val="000000"/>
        </w:rPr>
        <w:t>本招标文件有关条款将作为合同的基本条款，如投标人对此有异议，可在招标答疑时提出。如无异议，表示投标人接受和认可文件中条款，不得在中标后签订合同时提出异议，否则将取消中标资格，投标保证金不予退回，由招标人另行确定中标人。</w:t>
      </w:r>
    </w:p>
    <w:p w14:paraId="5D446E89">
      <w:pPr>
        <w:overflowPunct w:val="0"/>
        <w:autoSpaceDE w:val="0"/>
        <w:autoSpaceDN w:val="0"/>
        <w:spacing w:line="300" w:lineRule="auto"/>
        <w:ind w:firstLine="417" w:firstLineChars="199"/>
        <w:rPr>
          <w:rFonts w:ascii="Times New Roman" w:hAnsi="Times New Roman"/>
          <w:color w:val="000000"/>
        </w:rPr>
      </w:pPr>
      <w:r>
        <w:rPr>
          <w:rFonts w:ascii="Times New Roman" w:hAnsi="Times New Roman"/>
          <w:color w:val="000000"/>
        </w:rPr>
        <w:t>7.4.7</w:t>
      </w:r>
      <w:r>
        <w:rPr>
          <w:rFonts w:hint="eastAsia" w:ascii="Times New Roman" w:hAnsi="Times New Roman"/>
          <w:color w:val="000000"/>
        </w:rPr>
        <w:t>中标人须在不调整中标总价的前提下，对招标人提出的不平衡报价进行调整，否则招标人有权取消投标人的中标资格。调整后的全费用综合单价作为合同附件，属于合同的组成部分。</w:t>
      </w:r>
    </w:p>
    <w:p w14:paraId="25516FE3">
      <w:pPr>
        <w:pStyle w:val="160"/>
        <w:widowControl/>
        <w:spacing w:before="0" w:line="300" w:lineRule="auto"/>
        <w:rPr>
          <w:color w:val="000000"/>
          <w:sz w:val="30"/>
          <w:szCs w:val="30"/>
        </w:rPr>
      </w:pPr>
      <w:r>
        <w:rPr>
          <w:color w:val="000000"/>
          <w:sz w:val="30"/>
          <w:szCs w:val="30"/>
        </w:rPr>
        <w:t xml:space="preserve">8. </w:t>
      </w:r>
      <w:r>
        <w:rPr>
          <w:rFonts w:hint="eastAsia"/>
          <w:color w:val="000000"/>
          <w:sz w:val="30"/>
          <w:szCs w:val="30"/>
        </w:rPr>
        <w:t>重新招标</w:t>
      </w:r>
    </w:p>
    <w:p w14:paraId="403E2371">
      <w:pPr>
        <w:pStyle w:val="6"/>
        <w:widowControl/>
        <w:spacing w:before="0" w:after="0" w:line="300" w:lineRule="auto"/>
        <w:rPr>
          <w:bCs w:val="0"/>
          <w:color w:val="000000"/>
        </w:rPr>
      </w:pPr>
      <w:r>
        <w:rPr>
          <w:bCs w:val="0"/>
          <w:color w:val="000000"/>
        </w:rPr>
        <w:t xml:space="preserve">8.1 </w:t>
      </w:r>
      <w:r>
        <w:rPr>
          <w:rFonts w:hint="eastAsia"/>
          <w:bCs w:val="0"/>
          <w:color w:val="000000"/>
        </w:rPr>
        <w:t>重新招标</w:t>
      </w:r>
    </w:p>
    <w:p w14:paraId="2AE286EF">
      <w:pPr>
        <w:spacing w:line="300" w:lineRule="auto"/>
        <w:ind w:firstLine="420" w:firstLineChars="200"/>
        <w:rPr>
          <w:rFonts w:ascii="Times New Roman" w:hAnsi="Times New Roman"/>
          <w:color w:val="000000"/>
        </w:rPr>
      </w:pPr>
      <w:r>
        <w:rPr>
          <w:rFonts w:hint="eastAsia" w:ascii="Times New Roman" w:hAnsi="Times New Roman"/>
          <w:color w:val="000000"/>
        </w:rPr>
        <w:t>有下列情形之一的，招标人将重新招标：</w:t>
      </w:r>
    </w:p>
    <w:p w14:paraId="4F5F5358">
      <w:pPr>
        <w:spacing w:line="300" w:lineRule="auto"/>
        <w:ind w:firstLine="359" w:firstLineChars="171"/>
        <w:rPr>
          <w:rFonts w:ascii="Times New Roman" w:hAnsi="Times New Roman"/>
          <w:color w:val="000000"/>
        </w:rPr>
      </w:pPr>
      <w:r>
        <w:rPr>
          <w:rFonts w:ascii="Times New Roman" w:hAnsi="Times New Roman"/>
          <w:color w:val="000000"/>
        </w:rPr>
        <w:t>8.1.1</w:t>
      </w:r>
      <w:r>
        <w:rPr>
          <w:rFonts w:hint="eastAsia" w:ascii="Times New Roman" w:hAnsi="Times New Roman"/>
          <w:color w:val="000000"/>
        </w:rPr>
        <w:t>在投标截止时间时提交投标文件的投标人少于</w:t>
      </w:r>
      <w:r>
        <w:rPr>
          <w:rFonts w:ascii="Times New Roman" w:hAnsi="Times New Roman"/>
          <w:color w:val="000000"/>
        </w:rPr>
        <w:t>3</w:t>
      </w:r>
      <w:r>
        <w:rPr>
          <w:rFonts w:hint="eastAsia" w:ascii="Times New Roman" w:hAnsi="Times New Roman"/>
          <w:color w:val="000000"/>
        </w:rPr>
        <w:t>个的；</w:t>
      </w:r>
    </w:p>
    <w:p w14:paraId="170D2C9D">
      <w:pPr>
        <w:spacing w:line="300" w:lineRule="auto"/>
        <w:ind w:firstLine="359" w:firstLineChars="171"/>
        <w:rPr>
          <w:rFonts w:ascii="Times New Roman" w:hAnsi="Times New Roman"/>
          <w:color w:val="000000"/>
        </w:rPr>
      </w:pPr>
      <w:r>
        <w:rPr>
          <w:rFonts w:ascii="Times New Roman" w:hAnsi="Times New Roman"/>
          <w:color w:val="000000"/>
        </w:rPr>
        <w:t>8.1.2</w:t>
      </w:r>
      <w:r>
        <w:rPr>
          <w:rFonts w:hint="eastAsia" w:ascii="Times New Roman" w:hAnsi="Times New Roman"/>
          <w:color w:val="000000"/>
        </w:rPr>
        <w:t>所有投标均被否决的。</w:t>
      </w:r>
    </w:p>
    <w:p w14:paraId="6F754E1C">
      <w:pPr>
        <w:pStyle w:val="160"/>
        <w:widowControl/>
        <w:spacing w:before="0" w:line="300" w:lineRule="auto"/>
        <w:rPr>
          <w:color w:val="000000"/>
          <w:sz w:val="30"/>
          <w:szCs w:val="30"/>
        </w:rPr>
      </w:pPr>
      <w:r>
        <w:rPr>
          <w:color w:val="000000"/>
          <w:sz w:val="30"/>
          <w:szCs w:val="30"/>
        </w:rPr>
        <w:t xml:space="preserve">9. </w:t>
      </w:r>
      <w:r>
        <w:rPr>
          <w:rFonts w:hint="eastAsia"/>
          <w:color w:val="000000"/>
          <w:sz w:val="30"/>
          <w:szCs w:val="30"/>
        </w:rPr>
        <w:t>纪律和监督</w:t>
      </w:r>
    </w:p>
    <w:p w14:paraId="02428887">
      <w:pPr>
        <w:pStyle w:val="6"/>
        <w:widowControl/>
        <w:spacing w:before="0" w:after="0" w:line="300" w:lineRule="auto"/>
        <w:rPr>
          <w:bCs w:val="0"/>
          <w:color w:val="000000"/>
        </w:rPr>
      </w:pPr>
      <w:r>
        <w:rPr>
          <w:bCs w:val="0"/>
          <w:color w:val="000000"/>
        </w:rPr>
        <w:t xml:space="preserve">9.1 </w:t>
      </w:r>
      <w:r>
        <w:rPr>
          <w:rFonts w:hint="eastAsia"/>
          <w:bCs w:val="0"/>
          <w:color w:val="000000"/>
        </w:rPr>
        <w:t>对招标人的纪律要求</w:t>
      </w:r>
    </w:p>
    <w:p w14:paraId="4D7C5C5D">
      <w:pPr>
        <w:spacing w:line="300" w:lineRule="auto"/>
        <w:ind w:firstLine="420" w:firstLineChars="200"/>
        <w:rPr>
          <w:rFonts w:ascii="Times New Roman" w:hAnsi="Times New Roman"/>
          <w:color w:val="000000"/>
        </w:rPr>
      </w:pPr>
      <w:r>
        <w:rPr>
          <w:rFonts w:hint="eastAsia" w:ascii="Times New Roman" w:hAnsi="Times New Roman"/>
          <w:color w:val="000000"/>
        </w:rPr>
        <w:t>招标人不得泄漏招标投标活动中应当保密的情况和资料，不得与投标人串通损害国家利益、社会公共利益和他人合法权益。</w:t>
      </w:r>
    </w:p>
    <w:p w14:paraId="36F033E7">
      <w:pPr>
        <w:pStyle w:val="6"/>
        <w:widowControl/>
        <w:spacing w:before="0" w:after="0" w:line="300" w:lineRule="auto"/>
        <w:rPr>
          <w:bCs w:val="0"/>
          <w:color w:val="000000"/>
        </w:rPr>
      </w:pPr>
      <w:r>
        <w:rPr>
          <w:bCs w:val="0"/>
          <w:color w:val="000000"/>
        </w:rPr>
        <w:t xml:space="preserve">9.2 </w:t>
      </w:r>
      <w:r>
        <w:rPr>
          <w:rFonts w:hint="eastAsia"/>
          <w:bCs w:val="0"/>
          <w:color w:val="000000"/>
        </w:rPr>
        <w:t>对投标人的纪律要求</w:t>
      </w:r>
    </w:p>
    <w:p w14:paraId="380406C6">
      <w:pPr>
        <w:spacing w:line="300" w:lineRule="auto"/>
        <w:ind w:firstLine="420" w:firstLineChars="200"/>
        <w:rPr>
          <w:rFonts w:ascii="Times New Roman" w:hAnsi="Times New Roman"/>
          <w:color w:val="000000"/>
        </w:rPr>
      </w:pPr>
      <w:r>
        <w:rPr>
          <w:rFonts w:hint="eastAsia" w:ascii="Times New Roman" w:hAnsi="Times New Roman"/>
          <w:color w:val="000000"/>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D84BC50">
      <w:pPr>
        <w:pStyle w:val="6"/>
        <w:widowControl/>
        <w:spacing w:before="0" w:after="0" w:line="300" w:lineRule="auto"/>
        <w:rPr>
          <w:bCs w:val="0"/>
          <w:color w:val="000000"/>
        </w:rPr>
      </w:pPr>
      <w:r>
        <w:rPr>
          <w:bCs w:val="0"/>
          <w:color w:val="000000"/>
        </w:rPr>
        <w:t xml:space="preserve">9.3 </w:t>
      </w:r>
      <w:r>
        <w:rPr>
          <w:rFonts w:hint="eastAsia"/>
          <w:bCs w:val="0"/>
          <w:color w:val="000000"/>
        </w:rPr>
        <w:t>对评标委员会成员的纪律要求</w:t>
      </w:r>
    </w:p>
    <w:p w14:paraId="38390F7F">
      <w:pPr>
        <w:spacing w:line="300" w:lineRule="auto"/>
        <w:ind w:firstLine="420" w:firstLineChars="200"/>
        <w:rPr>
          <w:rFonts w:ascii="Times New Roman" w:hAnsi="Times New Roman"/>
          <w:color w:val="000000"/>
        </w:rPr>
      </w:pPr>
      <w:r>
        <w:rPr>
          <w:rFonts w:hint="eastAsia" w:ascii="Times New Roman" w:hAnsi="Times New Roman"/>
          <w:color w:val="000000"/>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第三章</w:t>
      </w:r>
      <w:r>
        <w:rPr>
          <w:rFonts w:ascii="Times New Roman" w:hAnsi="Times New Roman"/>
          <w:color w:val="000000"/>
        </w:rPr>
        <w:t>“</w:t>
      </w:r>
      <w:r>
        <w:rPr>
          <w:rFonts w:hint="eastAsia" w:ascii="Times New Roman" w:hAnsi="Times New Roman"/>
          <w:color w:val="000000"/>
        </w:rPr>
        <w:t>评标办法</w:t>
      </w:r>
      <w:r>
        <w:rPr>
          <w:rFonts w:ascii="Times New Roman" w:hAnsi="Times New Roman"/>
          <w:color w:val="000000"/>
        </w:rPr>
        <w:t>”</w:t>
      </w:r>
      <w:r>
        <w:rPr>
          <w:rFonts w:hint="eastAsia" w:ascii="Times New Roman" w:hAnsi="Times New Roman"/>
          <w:color w:val="000000"/>
        </w:rPr>
        <w:t>没有规定的评审因素和标准进行评标。</w:t>
      </w:r>
    </w:p>
    <w:p w14:paraId="00144B17">
      <w:pPr>
        <w:pStyle w:val="6"/>
        <w:widowControl/>
        <w:spacing w:before="0" w:after="0" w:line="300" w:lineRule="auto"/>
        <w:rPr>
          <w:bCs w:val="0"/>
          <w:color w:val="000000"/>
        </w:rPr>
      </w:pPr>
      <w:r>
        <w:rPr>
          <w:bCs w:val="0"/>
          <w:color w:val="000000"/>
        </w:rPr>
        <w:t xml:space="preserve">9.4 </w:t>
      </w:r>
      <w:r>
        <w:rPr>
          <w:rFonts w:hint="eastAsia"/>
          <w:bCs w:val="0"/>
          <w:color w:val="000000"/>
        </w:rPr>
        <w:t>对与评标活动有关的工作人员的纪律要求</w:t>
      </w:r>
    </w:p>
    <w:p w14:paraId="25915D91">
      <w:pPr>
        <w:spacing w:line="300" w:lineRule="auto"/>
        <w:ind w:firstLine="420" w:firstLineChars="200"/>
        <w:rPr>
          <w:rFonts w:ascii="Times New Roman" w:hAnsi="Times New Roman"/>
          <w:color w:val="000000"/>
        </w:rPr>
      </w:pPr>
      <w:r>
        <w:rPr>
          <w:rFonts w:hint="eastAsia" w:ascii="Times New Roman" w:hAnsi="Times New Roman"/>
          <w:color w:val="000000"/>
        </w:rPr>
        <w:t>与评标活动有关的工作人员不得收受他人的财物或者其他好处，不得向他人透漏对投标文件的评审和比较、中标候选人的推荐情况以及与评标有关的其他情况。在评标活动中，与评标活动有关的工作人员不得擅离职守，影响评标程序正常进行。</w:t>
      </w:r>
    </w:p>
    <w:p w14:paraId="54BF3D99">
      <w:pPr>
        <w:pStyle w:val="6"/>
        <w:widowControl/>
        <w:spacing w:before="0" w:after="0" w:line="300" w:lineRule="auto"/>
        <w:rPr>
          <w:bCs w:val="0"/>
          <w:color w:val="000000"/>
        </w:rPr>
      </w:pPr>
      <w:r>
        <w:rPr>
          <w:bCs w:val="0"/>
          <w:color w:val="000000"/>
        </w:rPr>
        <w:t xml:space="preserve">9.5 </w:t>
      </w:r>
      <w:r>
        <w:rPr>
          <w:rFonts w:hint="eastAsia"/>
          <w:bCs w:val="0"/>
          <w:color w:val="000000"/>
        </w:rPr>
        <w:t>投诉</w:t>
      </w:r>
    </w:p>
    <w:p w14:paraId="47AAE75B">
      <w:pPr>
        <w:spacing w:line="300" w:lineRule="auto"/>
        <w:ind w:firstLine="420" w:firstLineChars="200"/>
        <w:rPr>
          <w:rFonts w:ascii="Times New Roman" w:hAnsi="Times New Roman"/>
          <w:color w:val="000000"/>
        </w:rPr>
      </w:pPr>
      <w:r>
        <w:rPr>
          <w:rFonts w:hint="eastAsia" w:ascii="Times New Roman" w:hAnsi="Times New Roman"/>
          <w:color w:val="000000"/>
        </w:rPr>
        <w:t>投标人和其他利害关系人认为本次招标投标活动违反法律、法规和规章规定的，有权向济钢集团公司相关部门投诉。</w:t>
      </w:r>
    </w:p>
    <w:p w14:paraId="027A608F">
      <w:pPr>
        <w:pStyle w:val="160"/>
        <w:widowControl/>
        <w:spacing w:before="0" w:line="300" w:lineRule="auto"/>
        <w:rPr>
          <w:color w:val="000000"/>
          <w:sz w:val="30"/>
          <w:szCs w:val="30"/>
        </w:rPr>
      </w:pPr>
      <w:r>
        <w:rPr>
          <w:color w:val="000000"/>
          <w:sz w:val="30"/>
          <w:szCs w:val="30"/>
        </w:rPr>
        <w:t xml:space="preserve">10. </w:t>
      </w:r>
      <w:r>
        <w:rPr>
          <w:rFonts w:hint="eastAsia"/>
          <w:color w:val="000000"/>
          <w:sz w:val="30"/>
          <w:szCs w:val="30"/>
        </w:rPr>
        <w:t>需要补充的其他内容</w:t>
      </w:r>
    </w:p>
    <w:p w14:paraId="2BD700E7">
      <w:pPr>
        <w:spacing w:line="300" w:lineRule="auto"/>
        <w:ind w:firstLine="420" w:firstLineChars="200"/>
        <w:rPr>
          <w:rFonts w:ascii="Times New Roman" w:hAnsi="Times New Roman"/>
          <w:color w:val="000000"/>
        </w:rPr>
      </w:pPr>
      <w:r>
        <w:rPr>
          <w:rFonts w:hint="eastAsia" w:ascii="Times New Roman" w:hAnsi="Times New Roman"/>
          <w:color w:val="000000"/>
        </w:rPr>
        <w:t>需要补充的其他内容：见投标人须知前附表。</w:t>
      </w:r>
    </w:p>
    <w:p w14:paraId="724A652D">
      <w:pPr>
        <w:spacing w:line="300" w:lineRule="auto"/>
        <w:ind w:firstLine="315" w:firstLineChars="150"/>
        <w:jc w:val="center"/>
        <w:rPr>
          <w:rFonts w:ascii="Times New Roman" w:hAnsi="Times New Roman"/>
          <w:b/>
          <w:color w:val="000000"/>
          <w:sz w:val="24"/>
        </w:rPr>
      </w:pPr>
      <w:r>
        <w:rPr>
          <w:rFonts w:ascii="Times New Roman" w:hAnsi="Times New Roman"/>
          <w:color w:val="000000"/>
          <w:kern w:val="0"/>
        </w:rPr>
        <w:br w:type="page"/>
      </w:r>
      <w:bookmarkEnd w:id="8"/>
    </w:p>
    <w:p w14:paraId="2B18563A">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r>
        <w:rPr>
          <w:rFonts w:hint="eastAsia" w:ascii="Times New Roman" w:hAnsi="Times New Roman"/>
          <w:b/>
          <w:bCs w:val="0"/>
          <w:i w:val="0"/>
          <w:color w:val="000000"/>
          <w:kern w:val="2"/>
          <w:sz w:val="44"/>
          <w:szCs w:val="44"/>
        </w:rPr>
        <w:t>第三章 评标办法（综合评估法）</w:t>
      </w:r>
      <w:bookmarkEnd w:id="9"/>
    </w:p>
    <w:p w14:paraId="4A48B75B">
      <w:pPr>
        <w:keepNext/>
        <w:keepLines/>
        <w:widowControl/>
        <w:spacing w:line="300" w:lineRule="auto"/>
        <w:jc w:val="center"/>
        <w:outlineLvl w:val="1"/>
        <w:rPr>
          <w:rFonts w:ascii="Times New Roman" w:hAnsi="Times New Roman" w:eastAsia="黑体"/>
          <w:color w:val="000000"/>
          <w:kern w:val="0"/>
          <w:sz w:val="28"/>
          <w:szCs w:val="28"/>
        </w:rPr>
      </w:pPr>
      <w:bookmarkStart w:id="10" w:name="_Toc487980625"/>
      <w:bookmarkStart w:id="11" w:name="_Toc256000069"/>
      <w:bookmarkStart w:id="12" w:name="_Toc179632627"/>
      <w:r>
        <w:rPr>
          <w:rFonts w:ascii="Times New Roman" w:hAnsi="Times New Roman" w:eastAsia="黑体"/>
          <w:color w:val="000000"/>
          <w:kern w:val="0"/>
          <w:sz w:val="28"/>
          <w:szCs w:val="28"/>
        </w:rPr>
        <w:t>综合评审表</w:t>
      </w:r>
    </w:p>
    <w:tbl>
      <w:tblPr>
        <w:tblStyle w:val="47"/>
        <w:tblW w:w="990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900"/>
        <w:gridCol w:w="6120"/>
      </w:tblGrid>
      <w:tr w14:paraId="3E2D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880" w:type="dxa"/>
            <w:tcBorders>
              <w:top w:val="single" w:color="auto" w:sz="4" w:space="0"/>
              <w:left w:val="single" w:color="auto" w:sz="4" w:space="0"/>
              <w:bottom w:val="single" w:color="auto" w:sz="4" w:space="0"/>
              <w:right w:val="single" w:color="auto" w:sz="4" w:space="0"/>
            </w:tcBorders>
            <w:vAlign w:val="center"/>
          </w:tcPr>
          <w:p w14:paraId="62AEEA69">
            <w:pPr>
              <w:spacing w:line="300" w:lineRule="auto"/>
              <w:jc w:val="center"/>
              <w:rPr>
                <w:rFonts w:ascii="Times New Roman" w:hAnsi="Times New Roman"/>
                <w:b/>
                <w:color w:val="000000"/>
                <w:szCs w:val="21"/>
              </w:rPr>
            </w:pPr>
            <w:r>
              <w:rPr>
                <w:rFonts w:ascii="Times New Roman" w:hAnsi="Times New Roman"/>
                <w:b/>
                <w:color w:val="000000"/>
                <w:szCs w:val="21"/>
              </w:rPr>
              <w:tab/>
            </w:r>
            <w:r>
              <w:rPr>
                <w:rFonts w:ascii="Times New Roman" w:hAnsi="Times New Roman"/>
                <w:b/>
                <w:color w:val="000000"/>
                <w:szCs w:val="21"/>
              </w:rPr>
              <w:t>项目</w:t>
            </w:r>
          </w:p>
        </w:tc>
        <w:tc>
          <w:tcPr>
            <w:tcW w:w="900" w:type="dxa"/>
            <w:tcBorders>
              <w:top w:val="single" w:color="auto" w:sz="4" w:space="0"/>
              <w:left w:val="single" w:color="auto" w:sz="4" w:space="0"/>
              <w:bottom w:val="single" w:color="auto" w:sz="4" w:space="0"/>
              <w:right w:val="single" w:color="auto" w:sz="4" w:space="0"/>
            </w:tcBorders>
            <w:vAlign w:val="center"/>
          </w:tcPr>
          <w:p w14:paraId="6B639B81">
            <w:pPr>
              <w:spacing w:line="300" w:lineRule="auto"/>
              <w:jc w:val="center"/>
              <w:rPr>
                <w:rFonts w:ascii="Times New Roman" w:hAnsi="Times New Roman"/>
                <w:b/>
                <w:color w:val="000000"/>
                <w:szCs w:val="21"/>
              </w:rPr>
            </w:pPr>
            <w:r>
              <w:rPr>
                <w:rFonts w:ascii="Times New Roman" w:hAnsi="Times New Roman"/>
                <w:b/>
                <w:color w:val="000000"/>
                <w:szCs w:val="21"/>
              </w:rPr>
              <w:t>分值</w:t>
            </w:r>
          </w:p>
        </w:tc>
        <w:tc>
          <w:tcPr>
            <w:tcW w:w="6120" w:type="dxa"/>
            <w:tcBorders>
              <w:top w:val="single" w:color="auto" w:sz="4" w:space="0"/>
              <w:left w:val="single" w:color="auto" w:sz="4" w:space="0"/>
              <w:bottom w:val="single" w:color="auto" w:sz="4" w:space="0"/>
              <w:right w:val="single" w:color="auto" w:sz="4" w:space="0"/>
            </w:tcBorders>
            <w:vAlign w:val="center"/>
          </w:tcPr>
          <w:p w14:paraId="67518A23">
            <w:pPr>
              <w:spacing w:line="300" w:lineRule="auto"/>
              <w:jc w:val="center"/>
              <w:rPr>
                <w:rFonts w:ascii="Times New Roman" w:hAnsi="Times New Roman"/>
                <w:b/>
                <w:color w:val="000000"/>
                <w:szCs w:val="21"/>
              </w:rPr>
            </w:pPr>
            <w:r>
              <w:rPr>
                <w:rFonts w:ascii="Times New Roman" w:hAnsi="Times New Roman"/>
                <w:b/>
                <w:color w:val="000000"/>
                <w:szCs w:val="21"/>
              </w:rPr>
              <w:t>评分标准</w:t>
            </w:r>
          </w:p>
        </w:tc>
      </w:tr>
      <w:tr w14:paraId="54D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2880" w:type="dxa"/>
            <w:tcBorders>
              <w:top w:val="single" w:color="auto" w:sz="4" w:space="0"/>
              <w:left w:val="single" w:color="auto" w:sz="4" w:space="0"/>
              <w:bottom w:val="single" w:color="auto" w:sz="4" w:space="0"/>
              <w:right w:val="single" w:color="auto" w:sz="4" w:space="0"/>
            </w:tcBorders>
            <w:vAlign w:val="center"/>
          </w:tcPr>
          <w:p w14:paraId="6D95ACEC">
            <w:pPr>
              <w:pStyle w:val="89"/>
              <w:spacing w:line="300" w:lineRule="auto"/>
              <w:jc w:val="center"/>
              <w:rPr>
                <w:color w:val="000000"/>
                <w:szCs w:val="21"/>
              </w:rPr>
            </w:pPr>
          </w:p>
          <w:p w14:paraId="2217BBAB">
            <w:pPr>
              <w:pStyle w:val="89"/>
              <w:spacing w:line="300" w:lineRule="auto"/>
              <w:jc w:val="center"/>
              <w:rPr>
                <w:color w:val="000000"/>
                <w:szCs w:val="21"/>
              </w:rPr>
            </w:pPr>
            <w:r>
              <w:rPr>
                <w:color w:val="000000"/>
                <w:szCs w:val="21"/>
              </w:rPr>
              <w:t>施工资质及业绩</w:t>
            </w:r>
          </w:p>
          <w:p w14:paraId="03875230">
            <w:pPr>
              <w:pStyle w:val="89"/>
              <w:spacing w:line="300" w:lineRule="auto"/>
              <w:jc w:val="center"/>
              <w:rPr>
                <w:color w:val="000000"/>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79689E5A">
            <w:pPr>
              <w:pStyle w:val="89"/>
              <w:spacing w:line="300" w:lineRule="auto"/>
              <w:jc w:val="center"/>
              <w:rPr>
                <w:bCs/>
                <w:color w:val="000000"/>
                <w:szCs w:val="21"/>
              </w:rPr>
            </w:pPr>
            <w:r>
              <w:rPr>
                <w:bCs/>
                <w:color w:val="000000"/>
                <w:szCs w:val="21"/>
              </w:rPr>
              <w:t>7分</w:t>
            </w:r>
          </w:p>
        </w:tc>
        <w:tc>
          <w:tcPr>
            <w:tcW w:w="6120" w:type="dxa"/>
            <w:tcBorders>
              <w:top w:val="single" w:color="auto" w:sz="4" w:space="0"/>
              <w:left w:val="single" w:color="auto" w:sz="4" w:space="0"/>
              <w:bottom w:val="single" w:color="auto" w:sz="4" w:space="0"/>
              <w:right w:val="single" w:color="auto" w:sz="4" w:space="0"/>
            </w:tcBorders>
            <w:vAlign w:val="center"/>
          </w:tcPr>
          <w:p w14:paraId="3D8FD543">
            <w:pPr>
              <w:pStyle w:val="89"/>
              <w:widowControl w:val="0"/>
              <w:numPr>
                <w:ilvl w:val="0"/>
                <w:numId w:val="2"/>
              </w:numPr>
              <w:spacing w:line="300" w:lineRule="auto"/>
              <w:jc w:val="both"/>
              <w:rPr>
                <w:color w:val="000000"/>
                <w:szCs w:val="21"/>
              </w:rPr>
            </w:pPr>
            <w:r>
              <w:rPr>
                <w:color w:val="000000"/>
                <w:szCs w:val="21"/>
              </w:rPr>
              <w:t>满足招标资质要求的得1分，高于招标资质要求的得2分。</w:t>
            </w:r>
          </w:p>
          <w:p w14:paraId="51F53AD7">
            <w:pPr>
              <w:pStyle w:val="89"/>
              <w:widowControl w:val="0"/>
              <w:numPr>
                <w:ilvl w:val="0"/>
                <w:numId w:val="2"/>
              </w:numPr>
              <w:spacing w:line="300" w:lineRule="auto"/>
              <w:jc w:val="both"/>
              <w:rPr>
                <w:color w:val="000000"/>
                <w:szCs w:val="21"/>
              </w:rPr>
            </w:pPr>
            <w:r>
              <w:rPr>
                <w:color w:val="000000"/>
                <w:szCs w:val="21"/>
              </w:rPr>
              <w:t>近三年（20</w:t>
            </w:r>
            <w:r>
              <w:rPr>
                <w:rFonts w:hint="eastAsia"/>
                <w:color w:val="000000"/>
                <w:szCs w:val="21"/>
              </w:rPr>
              <w:t>22</w:t>
            </w:r>
            <w:r>
              <w:rPr>
                <w:color w:val="000000"/>
                <w:szCs w:val="21"/>
              </w:rPr>
              <w:t>年1</w:t>
            </w:r>
            <w:r>
              <w:rPr>
                <w:rFonts w:hint="eastAsia"/>
                <w:color w:val="000000"/>
                <w:szCs w:val="21"/>
                <w:lang w:val="en-US" w:eastAsia="zh-CN"/>
              </w:rPr>
              <w:t>1</w:t>
            </w:r>
            <w:r>
              <w:rPr>
                <w:color w:val="000000"/>
                <w:szCs w:val="21"/>
              </w:rPr>
              <w:t>月至</w:t>
            </w:r>
            <w:r>
              <w:rPr>
                <w:rFonts w:hint="eastAsia"/>
                <w:color w:val="000000"/>
                <w:szCs w:val="21"/>
                <w:lang w:val="en-US" w:eastAsia="zh-CN"/>
              </w:rPr>
              <w:t>2025年11月</w:t>
            </w:r>
            <w:r>
              <w:rPr>
                <w:color w:val="000000"/>
                <w:szCs w:val="21"/>
              </w:rPr>
              <w:t>）承担过类似工程项目的每项得1分，最多得3分。（须提供合同</w:t>
            </w:r>
            <w:r>
              <w:rPr>
                <w:rFonts w:hint="eastAsia"/>
                <w:color w:val="000000"/>
                <w:szCs w:val="21"/>
                <w:lang w:val="en-US" w:eastAsia="zh-CN"/>
              </w:rPr>
              <w:t>扫描件</w:t>
            </w:r>
            <w:r>
              <w:rPr>
                <w:color w:val="000000"/>
                <w:szCs w:val="21"/>
              </w:rPr>
              <w:t>及中标通知书</w:t>
            </w:r>
            <w:r>
              <w:rPr>
                <w:rFonts w:hint="eastAsia"/>
                <w:color w:val="000000"/>
                <w:szCs w:val="21"/>
                <w:lang w:val="en-US" w:eastAsia="zh-CN"/>
              </w:rPr>
              <w:t>扫描件</w:t>
            </w:r>
            <w:r>
              <w:rPr>
                <w:color w:val="000000"/>
                <w:szCs w:val="21"/>
              </w:rPr>
              <w:t>，时间以合同签订时间为准，否则不得分）</w:t>
            </w:r>
          </w:p>
          <w:p w14:paraId="47DF193B">
            <w:pPr>
              <w:pStyle w:val="89"/>
              <w:widowControl w:val="0"/>
              <w:numPr>
                <w:ilvl w:val="0"/>
                <w:numId w:val="2"/>
              </w:numPr>
              <w:spacing w:line="300" w:lineRule="auto"/>
              <w:jc w:val="both"/>
              <w:rPr>
                <w:color w:val="000000"/>
                <w:szCs w:val="21"/>
              </w:rPr>
            </w:pPr>
            <w:r>
              <w:rPr>
                <w:color w:val="000000"/>
                <w:szCs w:val="21"/>
              </w:rPr>
              <w:t>近三年获省部级奖项得1分，国家级奖项得2分，不累计，按最高奖项得分，最高2分。（提供获奖证书复印件及颁奖单位官方网站的网页页面截图并加盖投标人公章）</w:t>
            </w:r>
          </w:p>
        </w:tc>
      </w:tr>
      <w:tr w14:paraId="66EF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880" w:type="dxa"/>
            <w:tcBorders>
              <w:top w:val="single" w:color="auto" w:sz="4" w:space="0"/>
              <w:left w:val="single" w:color="auto" w:sz="4" w:space="0"/>
              <w:bottom w:val="single" w:color="auto" w:sz="4" w:space="0"/>
              <w:right w:val="single" w:color="auto" w:sz="4" w:space="0"/>
            </w:tcBorders>
            <w:vAlign w:val="center"/>
          </w:tcPr>
          <w:p w14:paraId="73CA4984">
            <w:pPr>
              <w:pStyle w:val="89"/>
              <w:spacing w:line="300" w:lineRule="auto"/>
              <w:jc w:val="center"/>
              <w:rPr>
                <w:color w:val="000000"/>
                <w:szCs w:val="21"/>
              </w:rPr>
            </w:pPr>
          </w:p>
          <w:p w14:paraId="32733255">
            <w:pPr>
              <w:pStyle w:val="89"/>
              <w:spacing w:line="300" w:lineRule="auto"/>
              <w:jc w:val="center"/>
              <w:rPr>
                <w:color w:val="000000"/>
                <w:szCs w:val="21"/>
              </w:rPr>
            </w:pPr>
            <w:r>
              <w:rPr>
                <w:color w:val="000000"/>
                <w:szCs w:val="21"/>
              </w:rPr>
              <w:t>项目管理机构</w:t>
            </w:r>
          </w:p>
          <w:p w14:paraId="085EB795">
            <w:pPr>
              <w:pStyle w:val="89"/>
              <w:spacing w:line="300" w:lineRule="auto"/>
              <w:jc w:val="center"/>
              <w:rPr>
                <w:color w:val="000000"/>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34B5744B">
            <w:pPr>
              <w:pStyle w:val="89"/>
              <w:spacing w:line="300" w:lineRule="auto"/>
              <w:jc w:val="center"/>
              <w:rPr>
                <w:color w:val="000000"/>
                <w:szCs w:val="21"/>
              </w:rPr>
            </w:pPr>
            <w:r>
              <w:rPr>
                <w:color w:val="000000"/>
                <w:szCs w:val="21"/>
              </w:rPr>
              <w:t>3分</w:t>
            </w:r>
          </w:p>
        </w:tc>
        <w:tc>
          <w:tcPr>
            <w:tcW w:w="6120" w:type="dxa"/>
            <w:tcBorders>
              <w:top w:val="single" w:color="auto" w:sz="4" w:space="0"/>
              <w:left w:val="single" w:color="auto" w:sz="4" w:space="0"/>
              <w:bottom w:val="single" w:color="auto" w:sz="4" w:space="0"/>
              <w:right w:val="single" w:color="auto" w:sz="4" w:space="0"/>
            </w:tcBorders>
            <w:vAlign w:val="center"/>
          </w:tcPr>
          <w:p w14:paraId="303B3EAF">
            <w:pPr>
              <w:pStyle w:val="89"/>
              <w:spacing w:line="300" w:lineRule="auto"/>
              <w:rPr>
                <w:color w:val="000000"/>
                <w:szCs w:val="21"/>
              </w:rPr>
            </w:pPr>
            <w:r>
              <w:rPr>
                <w:color w:val="000000"/>
                <w:szCs w:val="21"/>
              </w:rPr>
              <w:t>1）项目管理机构人员配备齐全合理，并具有相应的岗位证书及资格证书</w:t>
            </w:r>
            <w:r>
              <w:rPr>
                <w:rFonts w:hint="eastAsia"/>
                <w:color w:val="000000"/>
                <w:szCs w:val="21"/>
                <w:lang w:eastAsia="zh-CN"/>
              </w:rPr>
              <w:t>（</w:t>
            </w:r>
            <w:r>
              <w:rPr>
                <w:rFonts w:hint="eastAsia"/>
                <w:color w:val="000000"/>
                <w:szCs w:val="21"/>
                <w:lang w:val="en-US" w:eastAsia="zh-CN"/>
              </w:rPr>
              <w:t>持证上岗</w:t>
            </w:r>
            <w:r>
              <w:rPr>
                <w:rFonts w:hint="eastAsia"/>
                <w:color w:val="000000"/>
                <w:szCs w:val="21"/>
                <w:lang w:eastAsia="zh-CN"/>
              </w:rPr>
              <w:t>）</w:t>
            </w:r>
            <w:r>
              <w:rPr>
                <w:color w:val="000000"/>
                <w:szCs w:val="21"/>
              </w:rPr>
              <w:t>，得1分。（提供人员名单及近半年有效社保证明，项目部人员均须在名单中，否则不得分）</w:t>
            </w:r>
          </w:p>
          <w:p w14:paraId="6BE08674">
            <w:pPr>
              <w:pStyle w:val="89"/>
              <w:spacing w:line="300" w:lineRule="auto"/>
              <w:rPr>
                <w:color w:val="000000"/>
                <w:szCs w:val="21"/>
              </w:rPr>
            </w:pPr>
            <w:r>
              <w:rPr>
                <w:color w:val="000000"/>
                <w:szCs w:val="21"/>
              </w:rPr>
              <w:t>2）项目经理满足招标文件要求的得1分。（以原件为准，否则不得分）。</w:t>
            </w:r>
          </w:p>
          <w:p w14:paraId="1F9309E7">
            <w:pPr>
              <w:pStyle w:val="89"/>
              <w:spacing w:line="300" w:lineRule="auto"/>
              <w:rPr>
                <w:color w:val="000000"/>
                <w:szCs w:val="21"/>
              </w:rPr>
            </w:pPr>
            <w:r>
              <w:rPr>
                <w:color w:val="000000"/>
                <w:szCs w:val="21"/>
              </w:rPr>
              <w:t>3）项目经理近三年有类似工程施工管理业绩，得1分。</w:t>
            </w:r>
          </w:p>
        </w:tc>
      </w:tr>
      <w:tr w14:paraId="4B9C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880" w:type="dxa"/>
            <w:vMerge w:val="restart"/>
            <w:tcBorders>
              <w:top w:val="single" w:color="auto" w:sz="4" w:space="0"/>
              <w:left w:val="single" w:color="auto" w:sz="4" w:space="0"/>
              <w:right w:val="single" w:color="auto" w:sz="4" w:space="0"/>
            </w:tcBorders>
            <w:vAlign w:val="center"/>
          </w:tcPr>
          <w:p w14:paraId="1160A73F">
            <w:pPr>
              <w:pStyle w:val="89"/>
              <w:spacing w:line="300" w:lineRule="auto"/>
              <w:jc w:val="center"/>
              <w:rPr>
                <w:color w:val="000000"/>
                <w:szCs w:val="21"/>
              </w:rPr>
            </w:pPr>
            <w:r>
              <w:rPr>
                <w:color w:val="000000"/>
                <w:szCs w:val="21"/>
              </w:rPr>
              <w:t>施工组织设计方案</w:t>
            </w:r>
          </w:p>
          <w:p w14:paraId="43FCC5C6">
            <w:pPr>
              <w:pStyle w:val="89"/>
              <w:spacing w:line="300" w:lineRule="auto"/>
              <w:jc w:val="center"/>
              <w:rPr>
                <w:color w:val="000000"/>
                <w:szCs w:val="21"/>
              </w:rPr>
            </w:pPr>
          </w:p>
        </w:tc>
        <w:tc>
          <w:tcPr>
            <w:tcW w:w="900" w:type="dxa"/>
            <w:vMerge w:val="restart"/>
            <w:tcBorders>
              <w:top w:val="single" w:color="auto" w:sz="4" w:space="0"/>
              <w:left w:val="single" w:color="auto" w:sz="4" w:space="0"/>
              <w:right w:val="single" w:color="auto" w:sz="4" w:space="0"/>
            </w:tcBorders>
            <w:vAlign w:val="center"/>
          </w:tcPr>
          <w:p w14:paraId="533C0503">
            <w:pPr>
              <w:pStyle w:val="89"/>
              <w:spacing w:line="300" w:lineRule="auto"/>
              <w:jc w:val="center"/>
              <w:rPr>
                <w:color w:val="000000"/>
                <w:szCs w:val="21"/>
              </w:rPr>
            </w:pPr>
            <w:r>
              <w:rPr>
                <w:rFonts w:hint="eastAsia"/>
                <w:color w:val="000000"/>
                <w:szCs w:val="21"/>
              </w:rPr>
              <w:t>2</w:t>
            </w:r>
            <w:r>
              <w:rPr>
                <w:color w:val="000000"/>
                <w:szCs w:val="21"/>
              </w:rPr>
              <w:t>0分</w:t>
            </w:r>
          </w:p>
        </w:tc>
        <w:tc>
          <w:tcPr>
            <w:tcW w:w="6120" w:type="dxa"/>
            <w:tcBorders>
              <w:top w:val="single" w:color="auto" w:sz="4" w:space="0"/>
              <w:left w:val="single" w:color="auto" w:sz="4" w:space="0"/>
              <w:bottom w:val="single" w:color="auto" w:sz="4" w:space="0"/>
              <w:right w:val="single" w:color="auto" w:sz="4" w:space="0"/>
            </w:tcBorders>
            <w:vAlign w:val="center"/>
          </w:tcPr>
          <w:p w14:paraId="409913E4">
            <w:pPr>
              <w:pStyle w:val="89"/>
              <w:spacing w:line="300" w:lineRule="auto"/>
              <w:rPr>
                <w:color w:val="000000"/>
                <w:szCs w:val="21"/>
              </w:rPr>
            </w:pPr>
            <w:r>
              <w:rPr>
                <w:color w:val="000000"/>
                <w:szCs w:val="21"/>
              </w:rPr>
              <w:t>1）主要施工方案及技术措施，0-</w:t>
            </w:r>
            <w:r>
              <w:rPr>
                <w:rFonts w:hint="eastAsia"/>
                <w:color w:val="000000"/>
                <w:szCs w:val="21"/>
              </w:rPr>
              <w:t>4</w:t>
            </w:r>
            <w:r>
              <w:rPr>
                <w:color w:val="000000"/>
                <w:szCs w:val="21"/>
              </w:rPr>
              <w:t>分；</w:t>
            </w:r>
          </w:p>
        </w:tc>
      </w:tr>
      <w:tr w14:paraId="7D54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80" w:type="dxa"/>
            <w:vMerge w:val="continue"/>
            <w:tcBorders>
              <w:left w:val="single" w:color="auto" w:sz="4" w:space="0"/>
              <w:right w:val="single" w:color="auto" w:sz="4" w:space="0"/>
            </w:tcBorders>
            <w:vAlign w:val="center"/>
          </w:tcPr>
          <w:p w14:paraId="5ADC5564">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51C4C614">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04EFC490">
            <w:pPr>
              <w:pStyle w:val="89"/>
              <w:spacing w:line="300" w:lineRule="auto"/>
              <w:rPr>
                <w:color w:val="000000"/>
                <w:szCs w:val="21"/>
              </w:rPr>
            </w:pPr>
            <w:r>
              <w:rPr>
                <w:color w:val="000000"/>
                <w:szCs w:val="21"/>
              </w:rPr>
              <w:t>2）质量保证措施计划，0-</w:t>
            </w:r>
            <w:r>
              <w:rPr>
                <w:rFonts w:hint="eastAsia"/>
                <w:color w:val="000000"/>
                <w:szCs w:val="21"/>
              </w:rPr>
              <w:t>2</w:t>
            </w:r>
            <w:r>
              <w:rPr>
                <w:color w:val="000000"/>
                <w:szCs w:val="21"/>
              </w:rPr>
              <w:t>分；</w:t>
            </w:r>
          </w:p>
        </w:tc>
      </w:tr>
      <w:tr w14:paraId="059A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80" w:type="dxa"/>
            <w:vMerge w:val="continue"/>
            <w:tcBorders>
              <w:left w:val="single" w:color="auto" w:sz="4" w:space="0"/>
              <w:right w:val="single" w:color="auto" w:sz="4" w:space="0"/>
            </w:tcBorders>
            <w:vAlign w:val="center"/>
          </w:tcPr>
          <w:p w14:paraId="2AE1BFCB">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3187904F">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38B7FE11">
            <w:pPr>
              <w:pStyle w:val="89"/>
              <w:spacing w:line="300" w:lineRule="auto"/>
              <w:rPr>
                <w:color w:val="000000"/>
                <w:szCs w:val="21"/>
              </w:rPr>
            </w:pPr>
            <w:r>
              <w:rPr>
                <w:color w:val="000000"/>
                <w:szCs w:val="21"/>
              </w:rPr>
              <w:t>3）施工总进度计划及保证措施，</w:t>
            </w:r>
            <w:r>
              <w:rPr>
                <w:color w:val="000000"/>
              </w:rPr>
              <w:t>0-</w:t>
            </w:r>
            <w:r>
              <w:rPr>
                <w:rFonts w:hint="eastAsia"/>
                <w:color w:val="000000"/>
              </w:rPr>
              <w:t>2</w:t>
            </w:r>
            <w:r>
              <w:rPr>
                <w:color w:val="000000"/>
              </w:rPr>
              <w:t>分；</w:t>
            </w:r>
          </w:p>
        </w:tc>
      </w:tr>
      <w:tr w14:paraId="12B7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880" w:type="dxa"/>
            <w:vMerge w:val="continue"/>
            <w:tcBorders>
              <w:left w:val="single" w:color="auto" w:sz="4" w:space="0"/>
              <w:right w:val="single" w:color="auto" w:sz="4" w:space="0"/>
            </w:tcBorders>
            <w:vAlign w:val="center"/>
          </w:tcPr>
          <w:p w14:paraId="189534D6">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2F18B79B">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6248822F">
            <w:pPr>
              <w:pStyle w:val="89"/>
              <w:spacing w:line="300" w:lineRule="auto"/>
              <w:rPr>
                <w:color w:val="000000"/>
                <w:szCs w:val="21"/>
              </w:rPr>
            </w:pPr>
            <w:r>
              <w:rPr>
                <w:color w:val="000000"/>
                <w:szCs w:val="21"/>
              </w:rPr>
              <w:t>4）施工安全措施计划，0-</w:t>
            </w:r>
            <w:r>
              <w:rPr>
                <w:rFonts w:hint="eastAsia"/>
                <w:color w:val="000000"/>
                <w:szCs w:val="21"/>
              </w:rPr>
              <w:t>2</w:t>
            </w:r>
            <w:r>
              <w:rPr>
                <w:color w:val="000000"/>
                <w:szCs w:val="21"/>
              </w:rPr>
              <w:t>分；</w:t>
            </w:r>
          </w:p>
        </w:tc>
      </w:tr>
      <w:tr w14:paraId="2861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880" w:type="dxa"/>
            <w:vMerge w:val="continue"/>
            <w:tcBorders>
              <w:left w:val="single" w:color="auto" w:sz="4" w:space="0"/>
              <w:right w:val="single" w:color="auto" w:sz="4" w:space="0"/>
            </w:tcBorders>
            <w:vAlign w:val="center"/>
          </w:tcPr>
          <w:p w14:paraId="184070A1">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7B2D8443">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1C37EBE3">
            <w:pPr>
              <w:pStyle w:val="89"/>
              <w:spacing w:line="300" w:lineRule="auto"/>
              <w:rPr>
                <w:color w:val="000000"/>
                <w:szCs w:val="21"/>
              </w:rPr>
            </w:pPr>
            <w:r>
              <w:rPr>
                <w:color w:val="000000"/>
              </w:rPr>
              <w:t>5）文明施工及施工环保措施计划，0-</w:t>
            </w:r>
            <w:r>
              <w:rPr>
                <w:rFonts w:hint="eastAsia"/>
                <w:color w:val="000000"/>
              </w:rPr>
              <w:t>2</w:t>
            </w:r>
            <w:r>
              <w:rPr>
                <w:color w:val="000000"/>
              </w:rPr>
              <w:t>分；</w:t>
            </w:r>
          </w:p>
        </w:tc>
      </w:tr>
      <w:tr w14:paraId="0B65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80" w:type="dxa"/>
            <w:vMerge w:val="continue"/>
            <w:tcBorders>
              <w:left w:val="single" w:color="auto" w:sz="4" w:space="0"/>
              <w:right w:val="single" w:color="auto" w:sz="4" w:space="0"/>
            </w:tcBorders>
            <w:vAlign w:val="center"/>
          </w:tcPr>
          <w:p w14:paraId="32F5C7FA">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1A059D9C">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647C30B4">
            <w:pPr>
              <w:pStyle w:val="142"/>
              <w:spacing w:line="300" w:lineRule="auto"/>
              <w:rPr>
                <w:color w:val="000000"/>
              </w:rPr>
            </w:pPr>
            <w:r>
              <w:rPr>
                <w:color w:val="000000"/>
              </w:rPr>
              <w:t>6）冬季和雨季施工方案，0-2分；</w:t>
            </w:r>
          </w:p>
        </w:tc>
      </w:tr>
      <w:tr w14:paraId="4FC1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880" w:type="dxa"/>
            <w:vMerge w:val="continue"/>
            <w:tcBorders>
              <w:left w:val="single" w:color="auto" w:sz="4" w:space="0"/>
              <w:right w:val="single" w:color="auto" w:sz="4" w:space="0"/>
            </w:tcBorders>
            <w:vAlign w:val="center"/>
          </w:tcPr>
          <w:p w14:paraId="47F0732C">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6E7F4243">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231DF808">
            <w:pPr>
              <w:pStyle w:val="142"/>
              <w:spacing w:line="300" w:lineRule="auto"/>
              <w:rPr>
                <w:color w:val="000000"/>
              </w:rPr>
            </w:pPr>
            <w:r>
              <w:rPr>
                <w:color w:val="000000"/>
              </w:rPr>
              <w:t>7）施工现场总平面布置，0-2分；</w:t>
            </w:r>
          </w:p>
        </w:tc>
      </w:tr>
      <w:tr w14:paraId="1240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880" w:type="dxa"/>
            <w:vMerge w:val="continue"/>
            <w:tcBorders>
              <w:left w:val="single" w:color="auto" w:sz="4" w:space="0"/>
              <w:right w:val="single" w:color="auto" w:sz="4" w:space="0"/>
            </w:tcBorders>
            <w:vAlign w:val="center"/>
          </w:tcPr>
          <w:p w14:paraId="3C86A945">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15189875">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6B9D728E">
            <w:pPr>
              <w:spacing w:line="300" w:lineRule="auto"/>
              <w:rPr>
                <w:rFonts w:ascii="Times New Roman" w:hAnsi="Times New Roman"/>
                <w:color w:val="000000"/>
                <w:szCs w:val="21"/>
              </w:rPr>
            </w:pPr>
            <w:r>
              <w:rPr>
                <w:rFonts w:ascii="Times New Roman" w:hAnsi="Times New Roman"/>
                <w:color w:val="000000"/>
                <w:szCs w:val="21"/>
              </w:rPr>
              <w:t>8</w:t>
            </w:r>
            <w:r>
              <w:rPr>
                <w:rFonts w:ascii="Times New Roman" w:hAnsi="Times New Roman"/>
                <w:color w:val="000000"/>
                <w:sz w:val="20"/>
                <w:szCs w:val="21"/>
              </w:rPr>
              <w:t>）与发包人的配合协调能力，酌情打分0-</w:t>
            </w:r>
            <w:r>
              <w:rPr>
                <w:rFonts w:hint="eastAsia" w:ascii="Times New Roman" w:hAnsi="Times New Roman"/>
                <w:color w:val="000000"/>
                <w:sz w:val="20"/>
                <w:szCs w:val="21"/>
              </w:rPr>
              <w:t>4</w:t>
            </w:r>
            <w:r>
              <w:rPr>
                <w:rFonts w:ascii="Times New Roman" w:hAnsi="Times New Roman"/>
                <w:color w:val="000000"/>
                <w:sz w:val="20"/>
                <w:szCs w:val="21"/>
              </w:rPr>
              <w:t>分；</w:t>
            </w:r>
          </w:p>
        </w:tc>
      </w:tr>
      <w:tr w14:paraId="529C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880" w:type="dxa"/>
            <w:tcBorders>
              <w:left w:val="single" w:color="auto" w:sz="4" w:space="0"/>
              <w:right w:val="single" w:color="auto" w:sz="4" w:space="0"/>
            </w:tcBorders>
            <w:vAlign w:val="center"/>
          </w:tcPr>
          <w:p w14:paraId="53201019">
            <w:pPr>
              <w:pStyle w:val="89"/>
              <w:spacing w:line="300" w:lineRule="auto"/>
              <w:jc w:val="center"/>
              <w:rPr>
                <w:color w:val="000000"/>
              </w:rPr>
            </w:pPr>
            <w:r>
              <w:rPr>
                <w:rFonts w:hint="eastAsia"/>
                <w:color w:val="000000"/>
                <w:szCs w:val="21"/>
              </w:rPr>
              <w:t>合理优惠让利率</w:t>
            </w:r>
          </w:p>
        </w:tc>
        <w:tc>
          <w:tcPr>
            <w:tcW w:w="900" w:type="dxa"/>
            <w:tcBorders>
              <w:left w:val="single" w:color="auto" w:sz="4" w:space="0"/>
              <w:right w:val="single" w:color="auto" w:sz="4" w:space="0"/>
            </w:tcBorders>
            <w:vAlign w:val="center"/>
          </w:tcPr>
          <w:p w14:paraId="10168386">
            <w:pPr>
              <w:pStyle w:val="89"/>
              <w:spacing w:line="300" w:lineRule="auto"/>
              <w:jc w:val="center"/>
              <w:rPr>
                <w:color w:val="000000"/>
                <w:szCs w:val="21"/>
              </w:rPr>
            </w:pPr>
            <w:r>
              <w:rPr>
                <w:rFonts w:hint="eastAsia"/>
                <w:color w:val="000000"/>
                <w:szCs w:val="21"/>
              </w:rPr>
              <w:t>7</w:t>
            </w:r>
            <w:r>
              <w:rPr>
                <w:color w:val="000000"/>
                <w:szCs w:val="21"/>
              </w:rPr>
              <w:t>0分</w:t>
            </w:r>
          </w:p>
        </w:tc>
        <w:tc>
          <w:tcPr>
            <w:tcW w:w="6120" w:type="dxa"/>
            <w:tcBorders>
              <w:top w:val="single" w:color="auto" w:sz="4" w:space="0"/>
              <w:left w:val="single" w:color="auto" w:sz="4" w:space="0"/>
              <w:bottom w:val="single" w:color="auto" w:sz="4" w:space="0"/>
              <w:right w:val="single" w:color="auto" w:sz="4" w:space="0"/>
            </w:tcBorders>
            <w:vAlign w:val="center"/>
          </w:tcPr>
          <w:p w14:paraId="4AC0697F">
            <w:pPr>
              <w:spacing w:line="300" w:lineRule="auto"/>
              <w:rPr>
                <w:rFonts w:ascii="Times New Roman" w:hAnsi="Times New Roman"/>
                <w:color w:val="000000"/>
                <w:sz w:val="20"/>
                <w:szCs w:val="21"/>
              </w:rPr>
            </w:pPr>
            <w:r>
              <w:rPr>
                <w:rFonts w:hint="eastAsia" w:ascii="Times New Roman" w:hAnsi="Times New Roman"/>
                <w:color w:val="000000"/>
                <w:sz w:val="20"/>
                <w:szCs w:val="21"/>
              </w:rPr>
              <w:t>有效投标人的最高</w:t>
            </w:r>
            <w:r>
              <w:rPr>
                <w:rFonts w:hint="eastAsia" w:ascii="Times New Roman" w:hAnsi="Times New Roman"/>
                <w:color w:val="000000"/>
              </w:rPr>
              <w:t>套定额税后优惠让利</w:t>
            </w:r>
            <w:r>
              <w:rPr>
                <w:rFonts w:hint="eastAsia" w:ascii="Times New Roman" w:hAnsi="Times New Roman"/>
                <w:color w:val="000000"/>
                <w:sz w:val="20"/>
                <w:szCs w:val="21"/>
              </w:rPr>
              <w:t>率，让利最高得70分。</w:t>
            </w:r>
            <w:r>
              <w:rPr>
                <w:rFonts w:hint="eastAsia" w:ascii="Times New Roman" w:hAnsi="Times New Roman"/>
                <w:color w:val="000000"/>
                <w:sz w:val="20"/>
                <w:szCs w:val="21"/>
                <w:lang w:val="en-US" w:eastAsia="zh-CN"/>
              </w:rPr>
              <w:t>以</w:t>
            </w:r>
            <w:r>
              <w:rPr>
                <w:rFonts w:hint="eastAsia" w:ascii="Times New Roman" w:hAnsi="Times New Roman"/>
                <w:color w:val="000000"/>
                <w:sz w:val="20"/>
                <w:szCs w:val="21"/>
              </w:rPr>
              <w:t>有效投标人的最高</w:t>
            </w:r>
            <w:r>
              <w:rPr>
                <w:rFonts w:hint="eastAsia" w:ascii="Times New Roman" w:hAnsi="Times New Roman"/>
                <w:color w:val="000000"/>
              </w:rPr>
              <w:t>套定额税后优惠让利</w:t>
            </w:r>
            <w:r>
              <w:rPr>
                <w:rFonts w:hint="eastAsia" w:ascii="Times New Roman" w:hAnsi="Times New Roman"/>
                <w:color w:val="000000"/>
                <w:sz w:val="20"/>
                <w:szCs w:val="21"/>
              </w:rPr>
              <w:t>率</w:t>
            </w:r>
            <w:r>
              <w:rPr>
                <w:rFonts w:hint="eastAsia" w:ascii="Times New Roman" w:hAnsi="Times New Roman"/>
                <w:color w:val="000000"/>
                <w:sz w:val="20"/>
                <w:szCs w:val="21"/>
                <w:lang w:val="en-US" w:eastAsia="zh-CN"/>
              </w:rPr>
              <w:t>为基准，其他投标人与基准相比，</w:t>
            </w:r>
            <w:r>
              <w:rPr>
                <w:rFonts w:hint="eastAsia" w:ascii="Times New Roman" w:hAnsi="Times New Roman"/>
                <w:color w:val="000000"/>
                <w:sz w:val="20"/>
                <w:szCs w:val="21"/>
              </w:rPr>
              <w:t>每降低1%，扣5分</w:t>
            </w:r>
          </w:p>
        </w:tc>
      </w:tr>
    </w:tbl>
    <w:p w14:paraId="45ECE031">
      <w:pPr>
        <w:keepNext/>
        <w:keepLines/>
        <w:spacing w:before="260" w:after="260" w:line="415" w:lineRule="auto"/>
        <w:outlineLvl w:val="1"/>
        <w:rPr>
          <w:rFonts w:ascii="宋体" w:hAnsi="宋体"/>
          <w:bCs/>
          <w:color w:val="000000"/>
          <w:szCs w:val="21"/>
        </w:rPr>
      </w:pPr>
    </w:p>
    <w:p w14:paraId="2B61935D">
      <w:pPr>
        <w:keepNext/>
        <w:keepLines/>
        <w:spacing w:before="260" w:after="260" w:line="415" w:lineRule="auto"/>
        <w:outlineLvl w:val="1"/>
        <w:rPr>
          <w:rFonts w:ascii="宋体" w:hAnsi="宋体"/>
          <w:bCs/>
          <w:color w:val="000000"/>
          <w:szCs w:val="21"/>
        </w:rPr>
      </w:pPr>
      <w:r>
        <w:rPr>
          <w:rFonts w:hint="eastAsia" w:ascii="宋体" w:hAnsi="宋体"/>
          <w:bCs/>
          <w:color w:val="000000"/>
          <w:szCs w:val="21"/>
        </w:rPr>
        <w:t>附件B：废标条件</w:t>
      </w:r>
      <w:bookmarkEnd w:id="10"/>
      <w:bookmarkEnd w:id="11"/>
    </w:p>
    <w:p w14:paraId="595F2F46">
      <w:pPr>
        <w:spacing w:before="156" w:beforeLines="50" w:after="156" w:afterLines="50" w:line="480" w:lineRule="exact"/>
        <w:jc w:val="center"/>
        <w:rPr>
          <w:rFonts w:ascii="宋体" w:hAnsi="宋体"/>
          <w:color w:val="000000"/>
          <w:sz w:val="28"/>
          <w:szCs w:val="28"/>
        </w:rPr>
      </w:pPr>
      <w:r>
        <w:rPr>
          <w:rFonts w:hint="eastAsia" w:ascii="宋体" w:hAnsi="宋体"/>
          <w:color w:val="000000"/>
          <w:sz w:val="28"/>
          <w:szCs w:val="28"/>
        </w:rPr>
        <w:t>废 标 条 件</w:t>
      </w:r>
    </w:p>
    <w:p w14:paraId="33A57E20">
      <w:pPr>
        <w:spacing w:before="156" w:beforeLines="50" w:after="156" w:afterLines="50" w:line="480" w:lineRule="exact"/>
        <w:rPr>
          <w:rFonts w:ascii="宋体" w:hAnsi="宋体"/>
          <w:color w:val="000000"/>
          <w:szCs w:val="21"/>
        </w:rPr>
      </w:pPr>
      <w:r>
        <w:rPr>
          <w:rFonts w:hint="eastAsia" w:ascii="宋体" w:hAnsi="宋体"/>
          <w:color w:val="000000"/>
          <w:szCs w:val="21"/>
        </w:rPr>
        <w:t>B0.总则</w:t>
      </w:r>
    </w:p>
    <w:p w14:paraId="6EE46877">
      <w:pPr>
        <w:spacing w:before="156" w:beforeLines="50" w:after="156" w:afterLines="50" w:line="480" w:lineRule="exact"/>
        <w:ind w:firstLine="420" w:firstLineChars="200"/>
        <w:rPr>
          <w:rFonts w:ascii="宋体" w:hAnsi="宋体"/>
          <w:color w:val="000000"/>
          <w:szCs w:val="21"/>
        </w:rPr>
      </w:pPr>
      <w:r>
        <w:rPr>
          <w:rFonts w:hint="eastAsia" w:ascii="宋体" w:hAnsi="宋体"/>
          <w:color w:val="000000"/>
          <w:szCs w:val="21"/>
        </w:rPr>
        <w:t>本附件所集中列示的废标条件，是本章“评标办法”的组成部分，是对第二章“投标人须知”和本章正文部分所规定的废标条件的总结和补充。</w:t>
      </w:r>
    </w:p>
    <w:p w14:paraId="4B888B13">
      <w:pPr>
        <w:spacing w:line="480" w:lineRule="exact"/>
        <w:rPr>
          <w:rFonts w:ascii="宋体" w:hAnsi="宋体"/>
          <w:color w:val="000000"/>
          <w:szCs w:val="21"/>
        </w:rPr>
      </w:pPr>
      <w:r>
        <w:rPr>
          <w:rFonts w:hint="eastAsia" w:ascii="宋体" w:hAnsi="宋体"/>
          <w:color w:val="000000"/>
          <w:szCs w:val="21"/>
        </w:rPr>
        <w:t xml:space="preserve">B1.废标条件 </w:t>
      </w:r>
    </w:p>
    <w:p w14:paraId="504C3CD5">
      <w:pPr>
        <w:spacing w:line="480" w:lineRule="exact"/>
        <w:rPr>
          <w:rFonts w:ascii="宋体" w:hAnsi="宋体"/>
          <w:color w:val="000000"/>
          <w:szCs w:val="21"/>
        </w:rPr>
      </w:pPr>
      <w:r>
        <w:rPr>
          <w:rFonts w:hint="eastAsia" w:ascii="宋体" w:hAnsi="宋体"/>
          <w:color w:val="000000"/>
          <w:szCs w:val="21"/>
        </w:rPr>
        <w:t xml:space="preserve">    投标人或其投标文件有下列情形之一的，其投标作废标处理：</w:t>
      </w:r>
    </w:p>
    <w:p w14:paraId="17C6848F">
      <w:pPr>
        <w:spacing w:line="480" w:lineRule="exact"/>
        <w:ind w:firstLine="420" w:firstLineChars="200"/>
        <w:rPr>
          <w:rFonts w:ascii="宋体" w:hAnsi="宋体"/>
          <w:color w:val="000000"/>
          <w:szCs w:val="21"/>
        </w:rPr>
      </w:pPr>
      <w:r>
        <w:rPr>
          <w:rFonts w:hint="eastAsia" w:ascii="宋体" w:hAnsi="宋体"/>
          <w:color w:val="000000"/>
          <w:szCs w:val="21"/>
        </w:rPr>
        <w:t>B1.1有第二章“投标人须知”第1.4.3项规定的任何一种情形的。</w:t>
      </w:r>
    </w:p>
    <w:p w14:paraId="35D818DF">
      <w:pPr>
        <w:spacing w:line="480" w:lineRule="exact"/>
        <w:ind w:firstLine="420" w:firstLineChars="200"/>
        <w:rPr>
          <w:rFonts w:ascii="宋体" w:hAnsi="宋体"/>
          <w:color w:val="000000"/>
          <w:szCs w:val="21"/>
        </w:rPr>
      </w:pPr>
      <w:r>
        <w:rPr>
          <w:rFonts w:hint="eastAsia" w:ascii="宋体" w:hAnsi="宋体"/>
          <w:color w:val="000000"/>
          <w:szCs w:val="21"/>
        </w:rPr>
        <w:t>B1.2 有串通投标或弄虚作假或其他违法行为的，详见下款：</w:t>
      </w:r>
    </w:p>
    <w:p w14:paraId="3E3F0252">
      <w:pPr>
        <w:spacing w:line="480" w:lineRule="exact"/>
        <w:ind w:firstLine="420" w:firstLineChars="200"/>
        <w:rPr>
          <w:rFonts w:ascii="宋体" w:hAnsi="宋体"/>
          <w:bCs/>
          <w:color w:val="000000"/>
          <w:kern w:val="0"/>
          <w:szCs w:val="21"/>
        </w:rPr>
      </w:pPr>
      <w:r>
        <w:rPr>
          <w:rFonts w:hint="eastAsia" w:ascii="宋体" w:hAnsi="宋体"/>
          <w:bCs/>
          <w:color w:val="000000"/>
          <w:kern w:val="0"/>
          <w:szCs w:val="21"/>
        </w:rPr>
        <w:t>B1.2.1投标人之间协商投标报价等投标文件的实质性内容；</w:t>
      </w:r>
    </w:p>
    <w:p w14:paraId="1248DF6E">
      <w:pPr>
        <w:spacing w:line="480" w:lineRule="exact"/>
        <w:ind w:firstLine="420" w:firstLineChars="200"/>
        <w:rPr>
          <w:rFonts w:ascii="宋体" w:hAnsi="宋体"/>
          <w:bCs/>
          <w:color w:val="000000"/>
          <w:kern w:val="0"/>
          <w:szCs w:val="21"/>
        </w:rPr>
      </w:pPr>
      <w:r>
        <w:rPr>
          <w:rFonts w:hint="eastAsia" w:ascii="宋体" w:hAnsi="宋体"/>
          <w:bCs/>
          <w:color w:val="000000"/>
          <w:kern w:val="0"/>
          <w:szCs w:val="21"/>
        </w:rPr>
        <w:t>B1.2.2投标人之间约定中标人；</w:t>
      </w:r>
    </w:p>
    <w:p w14:paraId="10B0380F">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B1.2.3投标人之间约定部分投标人放弃投标或者中标；</w:t>
      </w:r>
    </w:p>
    <w:p w14:paraId="53635AA9">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B1.2.4属于同一集团、协会、商会等组织成员的投标人按照该组织要求协同投标；</w:t>
      </w:r>
    </w:p>
    <w:p w14:paraId="2599DC9D">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B1.2.5投标人之间为谋取中标或者排斥特定投标人而采取的其他联合行动；</w:t>
      </w:r>
    </w:p>
    <w:p w14:paraId="1AB136FF">
      <w:pPr>
        <w:autoSpaceDE w:val="0"/>
        <w:autoSpaceDN w:val="0"/>
        <w:spacing w:line="500" w:lineRule="exact"/>
        <w:ind w:firstLine="424" w:firstLineChars="202"/>
        <w:jc w:val="left"/>
        <w:rPr>
          <w:rFonts w:ascii="宋体" w:hAnsi="宋体"/>
          <w:bCs/>
          <w:color w:val="000000"/>
          <w:kern w:val="0"/>
          <w:szCs w:val="21"/>
        </w:rPr>
      </w:pPr>
      <w:r>
        <w:rPr>
          <w:rFonts w:hint="eastAsia" w:ascii="宋体" w:hAnsi="宋体"/>
          <w:bCs/>
          <w:color w:val="000000"/>
          <w:kern w:val="0"/>
          <w:szCs w:val="21"/>
        </w:rPr>
        <w:t>B1.2.6不同投标人的投标文件由同一单位或者个人编制；</w:t>
      </w:r>
    </w:p>
    <w:p w14:paraId="1B97A4D0">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B1.2.7不同投标人委托同一单位或者个人办理投标事宜；</w:t>
      </w:r>
    </w:p>
    <w:p w14:paraId="239A80AD">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B1.2.8不同投标人的投标文件载明的项目管理成员为同一人；</w:t>
      </w:r>
    </w:p>
    <w:p w14:paraId="794740C4">
      <w:pPr>
        <w:autoSpaceDE w:val="0"/>
        <w:autoSpaceDN w:val="0"/>
        <w:spacing w:line="500" w:lineRule="exact"/>
        <w:ind w:firstLine="315" w:firstLineChars="150"/>
        <w:jc w:val="left"/>
        <w:rPr>
          <w:rFonts w:ascii="宋体" w:hAnsi="宋体"/>
          <w:bCs/>
          <w:color w:val="000000"/>
          <w:kern w:val="0"/>
          <w:szCs w:val="21"/>
        </w:rPr>
      </w:pPr>
      <w:r>
        <w:rPr>
          <w:rFonts w:hint="eastAsia" w:ascii="宋体" w:hAnsi="宋体"/>
          <w:bCs/>
          <w:color w:val="000000"/>
          <w:kern w:val="0"/>
          <w:szCs w:val="21"/>
        </w:rPr>
        <w:t xml:space="preserve"> B1.2.9 不同投标人聘请同一个人为其投标提供技术或者经济咨询服务的，但招标工程本身要求采用专有技术的除外；</w:t>
      </w:r>
    </w:p>
    <w:p w14:paraId="3D8C89D4">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B1.2.10不同投标人的投标文件异常一致或者投标报价呈规律性差异；</w:t>
      </w:r>
    </w:p>
    <w:p w14:paraId="53904FC6">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B1.2.11不同投标人的投标文件错漏之处一致的；</w:t>
      </w:r>
    </w:p>
    <w:p w14:paraId="62513CE3">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B1.2.12不同投标人的投标文件相互混装；</w:t>
      </w:r>
    </w:p>
    <w:p w14:paraId="6199C820">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B1.2.13不同投标人的投标文件由同一台电脑编制或者同一台附属设备打印；</w:t>
      </w:r>
    </w:p>
    <w:p w14:paraId="639F5089">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B1.2.14不同投标人的投标保证金从同一单位或者个人的账户转出；</w:t>
      </w:r>
    </w:p>
    <w:p w14:paraId="71E17A99">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B1.2.15不同投标人使用同一个人或者企业资金交纳投标保证金或者投标保函的反担保的；</w:t>
      </w:r>
    </w:p>
    <w:p w14:paraId="72292FD2">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B1.2.16使用伪造、变造的许可证件；</w:t>
      </w:r>
    </w:p>
    <w:p w14:paraId="311C8F64">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B1.2.17提供虚假的财务状况或者业绩；</w:t>
      </w:r>
    </w:p>
    <w:p w14:paraId="2FB5ABCC">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B1.2.18提供虚假的项目负责人或者主要技术人员简历、劳动关系证明；</w:t>
      </w:r>
    </w:p>
    <w:p w14:paraId="678C7AFD">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B1.2.19提供虚假的信用状况；</w:t>
      </w:r>
    </w:p>
    <w:p w14:paraId="13571980">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B1.2.20其他弄虚作假的行为；</w:t>
      </w:r>
    </w:p>
    <w:p w14:paraId="0F79F1F5">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B1.2.21招标人在开标前开启投标文件并将有关信息泄露给其他投标人；</w:t>
      </w:r>
    </w:p>
    <w:p w14:paraId="54440F28">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B1.2.22招标人直接或者间接向投标人泄露标底、评标委员会成员等信息；</w:t>
      </w:r>
    </w:p>
    <w:p w14:paraId="5206527D">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B1.2.23招标人明示或者暗示投标人压低或者抬高投标报价；</w:t>
      </w:r>
    </w:p>
    <w:p w14:paraId="579760E6">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B1.2.24招标人授意投标人撤换、修改投标文件；</w:t>
      </w:r>
    </w:p>
    <w:p w14:paraId="656D2913">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B1.2.25招标人明示或者暗示投标人为特定投标人中标提供方便；</w:t>
      </w:r>
    </w:p>
    <w:p w14:paraId="27CDAFB8">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B1.2.26招标人与投标人为谋求特定投标人中标而采取的其他串通行为；</w:t>
      </w:r>
    </w:p>
    <w:p w14:paraId="18DAFC50">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B1.2.27评标委员会认定的其他串通投标情形；</w:t>
      </w:r>
    </w:p>
    <w:p w14:paraId="240E5411">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B1.3不按评标委员会要求澄清、说明或补正的。</w:t>
      </w:r>
    </w:p>
    <w:p w14:paraId="54BBE332">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B1.4在形式评审、资格评审（适用于未进行资格预审的）、响应性评审中，评标委员会认定投标人的投标文件不符合评标办法前附表中规定的任何一项评审标准的。</w:t>
      </w:r>
    </w:p>
    <w:p w14:paraId="4707D8E5">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B1.5当投标人资格预审申请文件的内容发生重大变化时，其在投标文件中更新的资料，未能通过资格评审的（适用于已进行资格预审的）。</w:t>
      </w:r>
    </w:p>
    <w:p w14:paraId="131899F8">
      <w:pPr>
        <w:autoSpaceDE w:val="0"/>
        <w:autoSpaceDN w:val="0"/>
        <w:spacing w:line="500" w:lineRule="exact"/>
        <w:ind w:firstLine="360"/>
        <w:rPr>
          <w:rFonts w:ascii="宋体" w:hAnsi="宋体"/>
          <w:bCs/>
          <w:color w:val="000000"/>
          <w:kern w:val="0"/>
          <w:szCs w:val="21"/>
        </w:rPr>
      </w:pPr>
      <w:r>
        <w:rPr>
          <w:rFonts w:ascii="宋体" w:hAnsi="宋体"/>
          <w:bCs/>
          <w:color w:val="000000"/>
          <w:kern w:val="0"/>
          <w:szCs w:val="21"/>
        </w:rPr>
        <w:t>B1.6投标报价文件（投标函除外）未经有资格的</w:t>
      </w:r>
      <w:r>
        <w:rPr>
          <w:rFonts w:hint="eastAsia" w:ascii="宋体" w:hAnsi="宋体"/>
          <w:bCs/>
          <w:color w:val="000000"/>
          <w:kern w:val="0"/>
          <w:szCs w:val="21"/>
        </w:rPr>
        <w:t>注册</w:t>
      </w:r>
      <w:r>
        <w:rPr>
          <w:rFonts w:ascii="宋体" w:hAnsi="宋体"/>
          <w:bCs/>
          <w:color w:val="000000"/>
          <w:kern w:val="0"/>
          <w:szCs w:val="21"/>
        </w:rPr>
        <w:t>造价</w:t>
      </w:r>
      <w:r>
        <w:rPr>
          <w:rFonts w:hint="eastAsia" w:ascii="宋体" w:hAnsi="宋体"/>
          <w:bCs/>
          <w:color w:val="000000"/>
          <w:kern w:val="0"/>
          <w:szCs w:val="21"/>
        </w:rPr>
        <w:t>工程师</w:t>
      </w:r>
      <w:r>
        <w:rPr>
          <w:rFonts w:ascii="宋体" w:hAnsi="宋体"/>
          <w:bCs/>
          <w:color w:val="000000"/>
          <w:kern w:val="0"/>
          <w:szCs w:val="21"/>
        </w:rPr>
        <w:t>签字并加盖</w:t>
      </w:r>
      <w:r>
        <w:rPr>
          <w:rFonts w:hint="eastAsia" w:ascii="宋体" w:hAnsi="宋体"/>
          <w:bCs/>
          <w:color w:val="000000"/>
          <w:kern w:val="0"/>
          <w:szCs w:val="21"/>
        </w:rPr>
        <w:t>其</w:t>
      </w:r>
      <w:r>
        <w:rPr>
          <w:rFonts w:ascii="宋体" w:hAnsi="宋体"/>
          <w:bCs/>
          <w:color w:val="000000"/>
          <w:kern w:val="0"/>
          <w:szCs w:val="21"/>
        </w:rPr>
        <w:t>执业专用章的</w:t>
      </w:r>
      <w:r>
        <w:rPr>
          <w:rFonts w:hint="eastAsia" w:ascii="宋体" w:hAnsi="宋体"/>
          <w:bCs/>
          <w:color w:val="000000"/>
          <w:kern w:val="0"/>
          <w:szCs w:val="21"/>
        </w:rPr>
        <w:t>(盖章的注册造价工程师应是在本单位注册人员，或是投标人委托的造价咨询机构注册造价工程师并附委托合同)</w:t>
      </w:r>
      <w:r>
        <w:rPr>
          <w:rFonts w:ascii="宋体" w:hAnsi="宋体"/>
          <w:bCs/>
          <w:color w:val="000000"/>
          <w:kern w:val="0"/>
          <w:szCs w:val="21"/>
        </w:rPr>
        <w:t>。</w:t>
      </w:r>
    </w:p>
    <w:p w14:paraId="31D76B3A">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B1.7在技术标和资信标评审中，评标委员会认定投标人的投标未能通过此项评审的。</w:t>
      </w:r>
    </w:p>
    <w:p w14:paraId="30396963">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B1.8评标委员会认定投标人以低于成本报价竞标的。</w:t>
      </w:r>
    </w:p>
    <w:p w14:paraId="258CC239">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B1.9投标人未按第二章“投标人须知”第10.6款规定出席开标会的。</w:t>
      </w:r>
    </w:p>
    <w:p w14:paraId="2403D495">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41FF23BB">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740AA156">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56DC495E">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05C03A53">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3A8A26A5">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60F94D06">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r>
        <w:rPr>
          <w:rFonts w:hint="eastAsia" w:ascii="Times New Roman" w:hAnsi="Times New Roman"/>
          <w:b/>
          <w:bCs w:val="0"/>
          <w:i w:val="0"/>
          <w:color w:val="000000"/>
          <w:kern w:val="2"/>
          <w:sz w:val="44"/>
          <w:szCs w:val="44"/>
        </w:rPr>
        <w:t>第四章  合同条款及格式</w:t>
      </w:r>
    </w:p>
    <w:p w14:paraId="570CCB26">
      <w:pPr>
        <w:jc w:val="center"/>
        <w:rPr>
          <w:rFonts w:ascii="黑体" w:eastAsia="黑体"/>
          <w:bCs/>
          <w:color w:val="000000"/>
          <w:sz w:val="36"/>
          <w:szCs w:val="36"/>
        </w:rPr>
      </w:pPr>
    </w:p>
    <w:p w14:paraId="20DA6732">
      <w:pPr>
        <w:jc w:val="center"/>
        <w:rPr>
          <w:rFonts w:ascii="黑体" w:eastAsia="黑体"/>
          <w:bCs/>
          <w:color w:val="000000"/>
          <w:sz w:val="36"/>
          <w:szCs w:val="36"/>
        </w:rPr>
      </w:pPr>
      <w:r>
        <w:rPr>
          <w:rFonts w:hint="eastAsia" w:ascii="黑体" w:eastAsia="黑体"/>
          <w:bCs/>
          <w:color w:val="000000"/>
          <w:sz w:val="36"/>
          <w:szCs w:val="36"/>
        </w:rPr>
        <w:t>山东济钢环保新材料有限公司</w:t>
      </w:r>
    </w:p>
    <w:p w14:paraId="75B59C56">
      <w:pPr>
        <w:jc w:val="center"/>
        <w:rPr>
          <w:rFonts w:ascii="黑体" w:eastAsia="黑体"/>
          <w:bCs/>
          <w:color w:val="000000"/>
          <w:sz w:val="36"/>
          <w:szCs w:val="36"/>
        </w:rPr>
      </w:pPr>
      <w:r>
        <w:rPr>
          <w:rFonts w:hint="eastAsia" w:ascii="黑体" w:eastAsia="黑体"/>
          <w:bCs/>
          <w:color w:val="000000"/>
          <w:sz w:val="36"/>
          <w:szCs w:val="36"/>
        </w:rPr>
        <w:t>零星项目维修工程</w:t>
      </w:r>
    </w:p>
    <w:p w14:paraId="533B91C4">
      <w:pPr>
        <w:spacing w:line="400" w:lineRule="auto"/>
        <w:ind w:firstLine="2409" w:firstLineChars="500"/>
        <w:rPr>
          <w:rFonts w:ascii="黑体" w:hAnsi="黑体" w:eastAsia="黑体" w:cs="黑体"/>
          <w:b/>
          <w:color w:val="000000"/>
          <w:sz w:val="48"/>
          <w:szCs w:val="48"/>
        </w:rPr>
      </w:pPr>
      <w:r>
        <w:rPr>
          <w:rFonts w:hint="eastAsia" w:ascii="黑体" w:hAnsi="黑体" w:eastAsia="黑体" w:cs="黑体"/>
          <w:b/>
          <w:color w:val="000000"/>
          <w:sz w:val="48"/>
          <w:szCs w:val="48"/>
        </w:rPr>
        <w:t>施  工  合  同</w:t>
      </w:r>
    </w:p>
    <w:p w14:paraId="2F53F63A">
      <w:pPr>
        <w:spacing w:line="400" w:lineRule="auto"/>
        <w:jc w:val="center"/>
        <w:rPr>
          <w:color w:val="000000"/>
          <w:sz w:val="60"/>
        </w:rPr>
      </w:pPr>
    </w:p>
    <w:p w14:paraId="4319E9BC">
      <w:pPr>
        <w:spacing w:line="400" w:lineRule="auto"/>
        <w:jc w:val="center"/>
        <w:rPr>
          <w:color w:val="000000"/>
          <w:sz w:val="60"/>
        </w:rPr>
      </w:pPr>
    </w:p>
    <w:p w14:paraId="5428A2E5">
      <w:pPr>
        <w:spacing w:line="400" w:lineRule="auto"/>
        <w:ind w:left="2518" w:leftChars="342" w:hanging="1800" w:hangingChars="500"/>
        <w:rPr>
          <w:rFonts w:ascii="黑体" w:eastAsia="黑体"/>
          <w:bCs/>
          <w:color w:val="000000"/>
          <w:sz w:val="36"/>
          <w:szCs w:val="36"/>
        </w:rPr>
      </w:pPr>
    </w:p>
    <w:p w14:paraId="35FDFD9D">
      <w:pPr>
        <w:spacing w:line="480" w:lineRule="auto"/>
        <w:ind w:firstLine="720" w:firstLineChars="200"/>
        <w:jc w:val="left"/>
        <w:rPr>
          <w:rFonts w:ascii="黑体" w:eastAsia="黑体"/>
          <w:bCs/>
          <w:sz w:val="36"/>
          <w:szCs w:val="36"/>
        </w:rPr>
      </w:pPr>
      <w:r>
        <w:rPr>
          <w:rFonts w:hint="eastAsia" w:ascii="黑体" w:eastAsia="黑体"/>
          <w:bCs/>
          <w:sz w:val="36"/>
          <w:szCs w:val="36"/>
        </w:rPr>
        <w:t>合同编号：</w:t>
      </w:r>
    </w:p>
    <w:p w14:paraId="6BF74261">
      <w:pPr>
        <w:spacing w:line="600" w:lineRule="exact"/>
        <w:rPr>
          <w:rFonts w:ascii="黑体" w:eastAsia="黑体"/>
          <w:bCs/>
          <w:color w:val="000000"/>
          <w:sz w:val="36"/>
          <w:szCs w:val="36"/>
        </w:rPr>
      </w:pPr>
    </w:p>
    <w:p w14:paraId="07BA74FC">
      <w:pPr>
        <w:spacing w:line="480" w:lineRule="auto"/>
        <w:ind w:firstLine="720" w:firstLineChars="200"/>
        <w:jc w:val="left"/>
        <w:rPr>
          <w:rFonts w:ascii="黑体" w:eastAsia="黑体"/>
          <w:bCs/>
          <w:color w:val="000000"/>
          <w:sz w:val="36"/>
          <w:szCs w:val="36"/>
        </w:rPr>
      </w:pPr>
      <w:r>
        <w:rPr>
          <w:rFonts w:hint="eastAsia" w:ascii="黑体" w:eastAsia="黑体"/>
          <w:bCs/>
          <w:color w:val="000000"/>
          <w:sz w:val="36"/>
          <w:szCs w:val="36"/>
        </w:rPr>
        <w:t>发包方：山东济钢环保新材料有限公司</w:t>
      </w:r>
    </w:p>
    <w:p w14:paraId="172690D6">
      <w:pPr>
        <w:pStyle w:val="2"/>
        <w:ind w:firstLine="720"/>
        <w:rPr>
          <w:rFonts w:ascii="黑体" w:eastAsia="黑体"/>
          <w:bCs/>
          <w:color w:val="000000"/>
          <w:sz w:val="36"/>
          <w:szCs w:val="36"/>
        </w:rPr>
      </w:pPr>
    </w:p>
    <w:p w14:paraId="3D8F1871">
      <w:pPr>
        <w:pStyle w:val="2"/>
        <w:ind w:firstLine="720"/>
        <w:rPr>
          <w:rFonts w:ascii="黑体" w:eastAsia="黑体"/>
          <w:bCs/>
          <w:color w:val="000000"/>
          <w:sz w:val="36"/>
          <w:szCs w:val="36"/>
        </w:rPr>
      </w:pPr>
    </w:p>
    <w:p w14:paraId="35A97175">
      <w:pPr>
        <w:wordWrap w:val="0"/>
        <w:spacing w:line="480" w:lineRule="auto"/>
        <w:ind w:right="1080" w:firstLine="720" w:firstLineChars="200"/>
        <w:rPr>
          <w:b/>
          <w:color w:val="000000"/>
          <w:sz w:val="36"/>
        </w:rPr>
      </w:pPr>
      <w:r>
        <w:rPr>
          <w:rFonts w:hint="eastAsia" w:ascii="黑体" w:eastAsia="黑体"/>
          <w:bCs/>
          <w:color w:val="000000"/>
          <w:sz w:val="36"/>
          <w:szCs w:val="36"/>
        </w:rPr>
        <w:t>承包方：</w:t>
      </w:r>
    </w:p>
    <w:p w14:paraId="40725724">
      <w:pPr>
        <w:wordWrap w:val="0"/>
        <w:spacing w:line="480" w:lineRule="auto"/>
        <w:ind w:right="1080"/>
        <w:jc w:val="center"/>
        <w:rPr>
          <w:b/>
          <w:color w:val="000000"/>
          <w:sz w:val="36"/>
        </w:rPr>
      </w:pPr>
    </w:p>
    <w:p w14:paraId="7D85DE69">
      <w:pPr>
        <w:wordWrap w:val="0"/>
        <w:spacing w:line="480" w:lineRule="auto"/>
        <w:ind w:right="1080"/>
        <w:jc w:val="center"/>
        <w:rPr>
          <w:b/>
          <w:color w:val="000000"/>
          <w:sz w:val="36"/>
        </w:rPr>
      </w:pPr>
    </w:p>
    <w:p w14:paraId="13B25649">
      <w:pPr>
        <w:wordWrap w:val="0"/>
        <w:spacing w:line="480" w:lineRule="auto"/>
        <w:ind w:right="1080"/>
        <w:jc w:val="center"/>
        <w:rPr>
          <w:b/>
          <w:color w:val="000000"/>
          <w:sz w:val="36"/>
        </w:rPr>
      </w:pPr>
    </w:p>
    <w:p w14:paraId="3BA4F6FA">
      <w:pPr>
        <w:wordWrap w:val="0"/>
        <w:spacing w:line="480" w:lineRule="auto"/>
        <w:ind w:right="1080"/>
        <w:jc w:val="center"/>
        <w:rPr>
          <w:b/>
          <w:color w:val="000000"/>
          <w:sz w:val="36"/>
        </w:rPr>
      </w:pPr>
      <w:r>
        <w:rPr>
          <w:rFonts w:hint="eastAsia"/>
          <w:b/>
          <w:color w:val="000000"/>
          <w:sz w:val="36"/>
        </w:rPr>
        <w:t>签订日期：   年 月  日</w:t>
      </w:r>
    </w:p>
    <w:p w14:paraId="42A3A119">
      <w:pPr>
        <w:wordWrap w:val="0"/>
        <w:spacing w:line="480" w:lineRule="auto"/>
        <w:ind w:right="1080"/>
        <w:jc w:val="center"/>
        <w:rPr>
          <w:b/>
          <w:color w:val="000000"/>
          <w:sz w:val="36"/>
        </w:rPr>
      </w:pPr>
    </w:p>
    <w:p w14:paraId="1A68127A">
      <w:pPr>
        <w:pStyle w:val="2"/>
        <w:ind w:firstLine="400"/>
      </w:pPr>
    </w:p>
    <w:p w14:paraId="2599965B">
      <w:pPr>
        <w:pStyle w:val="2"/>
        <w:ind w:firstLine="400"/>
      </w:pPr>
    </w:p>
    <w:p w14:paraId="1029F834">
      <w:pPr>
        <w:pStyle w:val="2"/>
        <w:ind w:left="0" w:leftChars="0" w:firstLine="0" w:firstLineChars="0"/>
      </w:pPr>
    </w:p>
    <w:p w14:paraId="32B97566">
      <w:pPr>
        <w:spacing w:line="360" w:lineRule="auto"/>
        <w:jc w:val="center"/>
        <w:rPr>
          <w:rFonts w:ascii="黑体" w:hAnsi="黑体" w:eastAsia="黑体"/>
          <w:b/>
          <w:sz w:val="32"/>
          <w:szCs w:val="32"/>
        </w:rPr>
      </w:pPr>
      <w:r>
        <w:rPr>
          <w:rFonts w:hint="eastAsia" w:ascii="黑体" w:hAnsi="黑体" w:eastAsia="黑体"/>
          <w:b/>
          <w:sz w:val="32"/>
          <w:szCs w:val="32"/>
        </w:rPr>
        <w:t>山东济钢环保新材料有限公司零星维修工程</w:t>
      </w:r>
    </w:p>
    <w:p w14:paraId="0FD98ACC">
      <w:pPr>
        <w:pStyle w:val="2"/>
        <w:ind w:firstLine="400"/>
      </w:pPr>
    </w:p>
    <w:p w14:paraId="27AE6530">
      <w:pPr>
        <w:spacing w:line="480" w:lineRule="auto"/>
        <w:jc w:val="left"/>
        <w:rPr>
          <w:rFonts w:ascii="宋体"/>
          <w:sz w:val="28"/>
          <w:szCs w:val="36"/>
        </w:rPr>
      </w:pPr>
      <w:r>
        <w:rPr>
          <w:rFonts w:hint="eastAsia"/>
          <w:color w:val="000000"/>
          <w:sz w:val="28"/>
        </w:rPr>
        <w:t>发包方：</w:t>
      </w:r>
      <w:r>
        <w:rPr>
          <w:rFonts w:hint="eastAsia" w:ascii="宋体" w:hAnsi="宋体"/>
          <w:color w:val="000000"/>
          <w:sz w:val="28"/>
          <w:szCs w:val="28"/>
          <w:u w:val="single"/>
        </w:rPr>
        <w:t xml:space="preserve">山东济钢环保新材料有限公司 </w:t>
      </w:r>
      <w:r>
        <w:rPr>
          <w:rFonts w:hint="eastAsia" w:ascii="宋体" w:hAnsi="宋体"/>
          <w:color w:val="000000"/>
          <w:sz w:val="28"/>
          <w:szCs w:val="28"/>
        </w:rPr>
        <w:t xml:space="preserve"> （</w:t>
      </w:r>
      <w:r>
        <w:rPr>
          <w:rFonts w:hint="eastAsia"/>
          <w:color w:val="000000"/>
          <w:sz w:val="28"/>
        </w:rPr>
        <w:t>简称发包方）</w:t>
      </w:r>
    </w:p>
    <w:p w14:paraId="686CBB4D">
      <w:pPr>
        <w:spacing w:line="780" w:lineRule="exact"/>
        <w:rPr>
          <w:color w:val="000000"/>
          <w:sz w:val="28"/>
        </w:rPr>
      </w:pPr>
      <w:r>
        <w:rPr>
          <w:rFonts w:hint="eastAsia"/>
          <w:color w:val="000000"/>
          <w:sz w:val="28"/>
        </w:rPr>
        <w:t>承包方：（简称承包方）</w:t>
      </w:r>
    </w:p>
    <w:p w14:paraId="2E5A6326">
      <w:pPr>
        <w:spacing w:line="360" w:lineRule="auto"/>
        <w:ind w:firstLine="560" w:firstLineChars="200"/>
        <w:jc w:val="left"/>
        <w:rPr>
          <w:rFonts w:ascii="宋体" w:hAnsi="宋体"/>
          <w:color w:val="000000"/>
          <w:sz w:val="28"/>
          <w:szCs w:val="28"/>
        </w:rPr>
      </w:pPr>
      <w:r>
        <w:rPr>
          <w:rFonts w:hint="eastAsia" w:ascii="宋体" w:hAnsi="宋体"/>
          <w:color w:val="000000"/>
          <w:sz w:val="28"/>
          <w:szCs w:val="28"/>
        </w:rPr>
        <w:t>发包方的</w:t>
      </w:r>
      <w:r>
        <w:rPr>
          <w:rFonts w:hint="eastAsia"/>
          <w:color w:val="000000"/>
          <w:sz w:val="28"/>
        </w:rPr>
        <w:t>零星项目维修工程</w:t>
      </w:r>
      <w:r>
        <w:rPr>
          <w:rFonts w:hint="eastAsia" w:ascii="宋体" w:hAnsi="宋体"/>
          <w:color w:val="000000"/>
          <w:sz w:val="28"/>
          <w:szCs w:val="28"/>
        </w:rPr>
        <w:t>施工</w:t>
      </w:r>
      <w:r>
        <w:rPr>
          <w:rFonts w:hint="eastAsia"/>
          <w:color w:val="000000"/>
          <w:sz w:val="28"/>
        </w:rPr>
        <w:t>由承包方承担，为明确双方的权利义务，依据有关法律法规签订本合同，共同遵守。</w:t>
      </w:r>
    </w:p>
    <w:p w14:paraId="5C9A6B0A">
      <w:pPr>
        <w:numPr>
          <w:ilvl w:val="0"/>
          <w:numId w:val="3"/>
        </w:numPr>
        <w:spacing w:line="360" w:lineRule="auto"/>
        <w:rPr>
          <w:b/>
          <w:color w:val="000000"/>
          <w:sz w:val="28"/>
        </w:rPr>
      </w:pPr>
      <w:r>
        <w:rPr>
          <w:rFonts w:hint="eastAsia"/>
          <w:b/>
          <w:color w:val="000000"/>
          <w:sz w:val="28"/>
        </w:rPr>
        <w:t>工程概况：</w:t>
      </w:r>
    </w:p>
    <w:p w14:paraId="2B094E5A">
      <w:pPr>
        <w:numPr>
          <w:ilvl w:val="0"/>
          <w:numId w:val="4"/>
        </w:numPr>
        <w:spacing w:line="360" w:lineRule="auto"/>
        <w:ind w:firstLine="560" w:firstLineChars="200"/>
        <w:rPr>
          <w:rFonts w:hint="eastAsia" w:ascii="宋体" w:hAnsi="宋体" w:cs="Times New Roman"/>
          <w:color w:val="000000"/>
          <w:sz w:val="28"/>
          <w:szCs w:val="28"/>
        </w:rPr>
      </w:pPr>
      <w:r>
        <w:rPr>
          <w:rFonts w:hint="eastAsia" w:ascii="宋体" w:hAnsi="宋体"/>
          <w:color w:val="000000"/>
          <w:sz w:val="28"/>
          <w:szCs w:val="28"/>
        </w:rPr>
        <w:t>工程名称：山东济钢环保新材料有限公司</w:t>
      </w:r>
      <w:r>
        <w:rPr>
          <w:rFonts w:hint="eastAsia" w:ascii="宋体" w:hAnsi="宋体" w:cs="Times New Roman"/>
          <w:color w:val="000000"/>
          <w:sz w:val="28"/>
          <w:szCs w:val="28"/>
        </w:rPr>
        <w:t>2025</w:t>
      </w:r>
      <w:r>
        <w:rPr>
          <w:rFonts w:hint="eastAsia" w:ascii="宋体" w:hAnsi="宋体" w:cs="Times New Roman"/>
          <w:color w:val="000000"/>
          <w:sz w:val="28"/>
          <w:szCs w:val="28"/>
          <w:lang w:val="en-US" w:eastAsia="zh-CN"/>
        </w:rPr>
        <w:t>-2026年</w:t>
      </w:r>
      <w:r>
        <w:rPr>
          <w:rFonts w:hint="eastAsia" w:ascii="宋体" w:hAnsi="宋体" w:cs="Times New Roman"/>
          <w:color w:val="000000"/>
          <w:sz w:val="28"/>
          <w:szCs w:val="28"/>
        </w:rPr>
        <w:t>零星项目维修工程</w:t>
      </w:r>
    </w:p>
    <w:p w14:paraId="1F0FA5DE">
      <w:pPr>
        <w:numPr>
          <w:ilvl w:val="0"/>
          <w:numId w:val="4"/>
        </w:numPr>
        <w:spacing w:line="360" w:lineRule="auto"/>
        <w:ind w:firstLine="560" w:firstLineChars="200"/>
        <w:rPr>
          <w:rFonts w:ascii="宋体" w:hAnsi="宋体"/>
          <w:color w:val="000000"/>
          <w:sz w:val="28"/>
          <w:szCs w:val="28"/>
        </w:rPr>
      </w:pPr>
      <w:r>
        <w:rPr>
          <w:rFonts w:hint="eastAsia" w:ascii="宋体" w:hAnsi="宋体"/>
          <w:color w:val="000000"/>
          <w:sz w:val="28"/>
          <w:szCs w:val="28"/>
        </w:rPr>
        <w:t>工程地点：山东济钢环保新材料有限公司</w:t>
      </w:r>
    </w:p>
    <w:p w14:paraId="365B00F4">
      <w:pPr>
        <w:pStyle w:val="20"/>
        <w:spacing w:before="109" w:after="0"/>
        <w:ind w:left="141" w:leftChars="67" w:firstLine="420" w:firstLineChars="150"/>
        <w:rPr>
          <w:rFonts w:ascii="宋体" w:hAnsi="宋体"/>
          <w:color w:val="000000"/>
          <w:sz w:val="28"/>
          <w:szCs w:val="28"/>
        </w:rPr>
      </w:pPr>
      <w:r>
        <w:rPr>
          <w:rFonts w:hint="eastAsia" w:ascii="宋体" w:hAnsi="宋体"/>
          <w:color w:val="000000"/>
          <w:sz w:val="28"/>
          <w:szCs w:val="28"/>
        </w:rPr>
        <w:t>3、工程承包范围与内容：园区内土建、钢结构、安装、装饰装修等零星维修工程。具体内容以发包方交底为准。</w:t>
      </w:r>
    </w:p>
    <w:p w14:paraId="5C40592B">
      <w:pPr>
        <w:spacing w:line="480" w:lineRule="auto"/>
        <w:ind w:firstLine="140" w:firstLineChars="50"/>
        <w:jc w:val="left"/>
        <w:rPr>
          <w:rFonts w:ascii="宋体" w:hAnsi="宋体"/>
          <w:color w:val="000000"/>
          <w:sz w:val="28"/>
          <w:szCs w:val="28"/>
        </w:rPr>
      </w:pPr>
      <w:r>
        <w:rPr>
          <w:rFonts w:hint="eastAsia" w:ascii="宋体" w:hAnsi="宋体"/>
          <w:color w:val="000000"/>
          <w:sz w:val="28"/>
          <w:szCs w:val="28"/>
        </w:rPr>
        <w:t>二、</w:t>
      </w:r>
      <w:r>
        <w:rPr>
          <w:rFonts w:hint="eastAsia"/>
          <w:b/>
          <w:color w:val="000000"/>
          <w:sz w:val="28"/>
        </w:rPr>
        <w:t>开工条件：</w:t>
      </w:r>
    </w:p>
    <w:p w14:paraId="2BA9C03B">
      <w:pPr>
        <w:ind w:firstLine="560" w:firstLineChars="200"/>
        <w:jc w:val="left"/>
        <w:rPr>
          <w:rFonts w:ascii="宋体" w:hAnsi="宋体" w:eastAsia="宋体"/>
          <w:color w:val="000000"/>
          <w:sz w:val="28"/>
          <w:szCs w:val="28"/>
        </w:rPr>
      </w:pPr>
      <w:r>
        <w:rPr>
          <w:rFonts w:hint="eastAsia" w:ascii="宋体" w:hAnsi="宋体"/>
          <w:color w:val="000000"/>
          <w:sz w:val="28"/>
          <w:szCs w:val="28"/>
        </w:rPr>
        <w:t>合同签订后3日内，承包方办理相关的安全手续，发包方签发开工令后双方办理开工手续。具体开工时间以发包方开工令为准。</w:t>
      </w:r>
    </w:p>
    <w:p w14:paraId="2A4069B5">
      <w:pPr>
        <w:spacing w:line="480" w:lineRule="auto"/>
        <w:ind w:firstLine="280" w:firstLineChars="100"/>
        <w:jc w:val="left"/>
        <w:rPr>
          <w:rFonts w:ascii="宋体" w:hAnsi="宋体"/>
          <w:b/>
          <w:bCs/>
          <w:sz w:val="28"/>
          <w:szCs w:val="28"/>
          <w:highlight w:val="yellow"/>
        </w:rPr>
      </w:pPr>
      <w:r>
        <w:rPr>
          <w:rFonts w:hint="eastAsia" w:ascii="宋体" w:hAnsi="宋体"/>
          <w:color w:val="000000"/>
          <w:sz w:val="28"/>
          <w:szCs w:val="28"/>
          <w:highlight w:val="yellow"/>
        </w:rPr>
        <w:t>三、</w:t>
      </w:r>
      <w:r>
        <w:rPr>
          <w:rFonts w:hint="eastAsia" w:ascii="宋体" w:hAnsi="宋体"/>
          <w:b/>
          <w:bCs/>
          <w:sz w:val="28"/>
          <w:szCs w:val="28"/>
          <w:highlight w:val="yellow"/>
        </w:rPr>
        <w:t>合同履行时间：</w:t>
      </w:r>
    </w:p>
    <w:p w14:paraId="0424092B">
      <w:pPr>
        <w:ind w:firstLine="560" w:firstLineChars="200"/>
        <w:jc w:val="left"/>
        <w:rPr>
          <w:rFonts w:hint="eastAsia" w:ascii="宋体" w:hAnsi="宋体" w:cs="Times New Roman"/>
          <w:color w:val="000000"/>
          <w:sz w:val="28"/>
          <w:szCs w:val="28"/>
        </w:rPr>
      </w:pPr>
      <w:r>
        <w:rPr>
          <w:rFonts w:hint="eastAsia" w:ascii="宋体" w:hAnsi="宋体" w:cs="Times New Roman"/>
          <w:color w:val="000000"/>
          <w:sz w:val="28"/>
          <w:szCs w:val="28"/>
        </w:rPr>
        <w:t>自开工令签发之日起，本项目合同履行时间按照工程性质确定</w:t>
      </w:r>
      <w:r>
        <w:rPr>
          <w:rFonts w:hint="eastAsia" w:ascii="宋体" w:hAnsi="宋体" w:cs="Times New Roman"/>
          <w:color w:val="000000"/>
          <w:sz w:val="28"/>
          <w:szCs w:val="28"/>
          <w:lang w:val="en-US" w:eastAsia="zh-CN"/>
        </w:rPr>
        <w:t>为</w:t>
      </w:r>
      <w:r>
        <w:rPr>
          <w:rFonts w:hint="eastAsia" w:ascii="宋体" w:hAnsi="宋体" w:cs="Times New Roman"/>
          <w:color w:val="000000"/>
          <w:sz w:val="28"/>
          <w:szCs w:val="28"/>
        </w:rPr>
        <w:t>365日历天</w:t>
      </w:r>
      <w:r>
        <w:rPr>
          <w:rFonts w:hint="eastAsia" w:ascii="宋体" w:hAnsi="宋体" w:cs="Times New Roman"/>
          <w:color w:val="000000"/>
          <w:sz w:val="28"/>
          <w:szCs w:val="28"/>
          <w:lang w:val="en-US" w:eastAsia="zh-CN"/>
        </w:rPr>
        <w:t>或者实际合同履行金额达到200万元（先到为准）</w:t>
      </w:r>
    </w:p>
    <w:p w14:paraId="758063E0">
      <w:pPr>
        <w:spacing w:line="480" w:lineRule="auto"/>
        <w:ind w:firstLine="140" w:firstLineChars="50"/>
        <w:jc w:val="left"/>
        <w:rPr>
          <w:b/>
          <w:color w:val="000000"/>
          <w:sz w:val="28"/>
        </w:rPr>
      </w:pPr>
      <w:r>
        <w:rPr>
          <w:rFonts w:hint="eastAsia"/>
          <w:b/>
          <w:color w:val="000000"/>
          <w:sz w:val="28"/>
        </w:rPr>
        <w:t>四、承包方式：</w:t>
      </w:r>
    </w:p>
    <w:p w14:paraId="59847D7D">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本项目按承包方包工包料方式进行承包施工。</w:t>
      </w:r>
    </w:p>
    <w:p w14:paraId="4ACEFAA7">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1. 本工程项目所使用的施工材料及采购设备全部由承包方负责采购并承担相应费用。</w:t>
      </w:r>
    </w:p>
    <w:p w14:paraId="0172B522">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2.承包方供应的材料、设备和配件，都必须符合设计要求和国家规定的技术标准。不合格的材料承包方不能用于施工。材料进场后，通知发包方使用单位进行验收，承包方同时提供施工材料相应的合格证、说明书。</w:t>
      </w:r>
    </w:p>
    <w:p w14:paraId="289B9260">
      <w:pPr>
        <w:spacing w:line="480" w:lineRule="auto"/>
        <w:ind w:firstLine="140" w:firstLineChars="50"/>
        <w:jc w:val="left"/>
        <w:rPr>
          <w:b/>
          <w:color w:val="000000"/>
          <w:sz w:val="28"/>
        </w:rPr>
      </w:pPr>
      <w:r>
        <w:rPr>
          <w:rFonts w:hint="eastAsia"/>
          <w:b/>
          <w:color w:val="000000"/>
          <w:sz w:val="28"/>
        </w:rPr>
        <w:t>五、 项目变更：</w:t>
      </w:r>
    </w:p>
    <w:p w14:paraId="734B291E">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本工程施工方案确定后，原则上不准变更。</w:t>
      </w:r>
    </w:p>
    <w:p w14:paraId="25754ABD">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施工过程中，承包方如发现现场情况与施工方案不符达不到要求的，不得私自变更，应书面通知发包方，经发包方确认后办理变更手续，再具体实施。承包方未经发包方同意私自变更并施工的，发包方不予结算。</w:t>
      </w:r>
    </w:p>
    <w:p w14:paraId="1FC10702">
      <w:pPr>
        <w:spacing w:line="480" w:lineRule="auto"/>
        <w:ind w:firstLine="140" w:firstLineChars="50"/>
        <w:jc w:val="left"/>
        <w:rPr>
          <w:b/>
          <w:color w:val="000000"/>
          <w:sz w:val="28"/>
        </w:rPr>
      </w:pPr>
      <w:r>
        <w:rPr>
          <w:rFonts w:hint="eastAsia"/>
          <w:b/>
          <w:color w:val="000000"/>
          <w:sz w:val="28"/>
        </w:rPr>
        <w:t>六、合同价款：</w:t>
      </w:r>
    </w:p>
    <w:p w14:paraId="4B36A31B">
      <w:pPr>
        <w:ind w:firstLine="572" w:firstLineChars="200"/>
        <w:jc w:val="left"/>
        <w:rPr>
          <w:rFonts w:ascii="宋体" w:hAnsi="宋体"/>
          <w:spacing w:val="3"/>
          <w:sz w:val="28"/>
          <w:szCs w:val="28"/>
        </w:rPr>
      </w:pPr>
      <w:r>
        <w:rPr>
          <w:rFonts w:hint="eastAsia" w:ascii="宋体" w:hAnsi="宋体"/>
          <w:spacing w:val="3"/>
          <w:sz w:val="28"/>
          <w:szCs w:val="28"/>
        </w:rPr>
        <w:t>本施工项目合同价款采用总价封顶，暂定合同额为</w:t>
      </w:r>
      <w:r>
        <w:rPr>
          <w:rFonts w:hint="eastAsia" w:ascii="宋体" w:hAnsi="宋体"/>
          <w:spacing w:val="3"/>
          <w:sz w:val="28"/>
          <w:szCs w:val="28"/>
          <w:u w:val="single"/>
        </w:rPr>
        <w:t xml:space="preserve">:   </w:t>
      </w:r>
      <w:r>
        <w:rPr>
          <w:rFonts w:hint="eastAsia" w:ascii="宋体" w:hAnsi="宋体"/>
          <w:spacing w:val="3"/>
          <w:sz w:val="28"/>
          <w:szCs w:val="28"/>
        </w:rPr>
        <w:t>万元（大写：</w:t>
      </w:r>
      <w:r>
        <w:rPr>
          <w:rFonts w:hint="eastAsia" w:ascii="宋体" w:hAnsi="宋体"/>
          <w:spacing w:val="3"/>
          <w:sz w:val="28"/>
          <w:szCs w:val="28"/>
          <w:u w:val="single"/>
        </w:rPr>
        <w:t xml:space="preserve">      </w:t>
      </w:r>
      <w:r>
        <w:rPr>
          <w:rFonts w:hint="eastAsia" w:ascii="宋体" w:hAnsi="宋体"/>
          <w:spacing w:val="3"/>
          <w:sz w:val="28"/>
          <w:szCs w:val="28"/>
        </w:rPr>
        <w:t>）（含税9%）。</w:t>
      </w:r>
    </w:p>
    <w:p w14:paraId="0A1C1250">
      <w:pPr>
        <w:spacing w:line="480" w:lineRule="auto"/>
        <w:ind w:firstLine="140" w:firstLineChars="50"/>
        <w:jc w:val="left"/>
        <w:rPr>
          <w:b/>
          <w:color w:val="000000"/>
          <w:sz w:val="28"/>
        </w:rPr>
      </w:pPr>
      <w:r>
        <w:rPr>
          <w:rFonts w:hint="eastAsia"/>
          <w:b/>
          <w:color w:val="000000"/>
          <w:sz w:val="28"/>
        </w:rPr>
        <w:t>七、结算及付款方式：</w:t>
      </w:r>
    </w:p>
    <w:p w14:paraId="3EA3E3E7">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color w:val="auto"/>
          <w:highlight w:val="yellow"/>
        </w:rPr>
      </w:pPr>
      <w:r>
        <w:rPr>
          <w:rFonts w:hint="eastAsia" w:ascii="宋体" w:hAnsi="宋体"/>
          <w:color w:val="auto"/>
          <w:spacing w:val="3"/>
          <w:sz w:val="28"/>
          <w:szCs w:val="28"/>
        </w:rPr>
        <w:t>1、编制依据及组价标准：《GB50500-2013建设（安装）工程工程量清单计价规范》、《山东省建筑（安装）工程消耗量定额》《山东省建设工程费用组成及计算规则》（2022）及当期</w:t>
      </w:r>
      <w:r>
        <w:rPr>
          <w:rFonts w:hint="eastAsia" w:ascii="宋体" w:hAnsi="宋体"/>
          <w:color w:val="auto"/>
          <w:spacing w:val="3"/>
          <w:sz w:val="28"/>
          <w:szCs w:val="28"/>
          <w:lang w:val="en-US" w:eastAsia="zh-CN"/>
        </w:rPr>
        <w:t>其他</w:t>
      </w:r>
      <w:r>
        <w:rPr>
          <w:rFonts w:hint="eastAsia" w:ascii="宋体" w:hAnsi="宋体"/>
          <w:color w:val="auto"/>
          <w:spacing w:val="3"/>
          <w:sz w:val="28"/>
          <w:szCs w:val="28"/>
        </w:rPr>
        <w:t>有关政府强制性文件要求</w:t>
      </w:r>
      <w:r>
        <w:rPr>
          <w:rFonts w:hint="eastAsia" w:ascii="宋体" w:hAnsi="宋体"/>
          <w:color w:val="auto"/>
          <w:spacing w:val="3"/>
          <w:sz w:val="28"/>
          <w:szCs w:val="28"/>
          <w:lang w:eastAsia="zh-CN"/>
        </w:rPr>
        <w:t>（</w:t>
      </w:r>
      <w:r>
        <w:rPr>
          <w:rFonts w:hint="eastAsia" w:ascii="宋体" w:hAnsi="宋体"/>
          <w:color w:val="auto"/>
          <w:spacing w:val="3"/>
          <w:sz w:val="28"/>
          <w:szCs w:val="28"/>
          <w:lang w:val="en-US" w:eastAsia="zh-CN"/>
        </w:rPr>
        <w:t>如遇相应标准更新，执行新标准，作为结算</w:t>
      </w:r>
      <w:r>
        <w:rPr>
          <w:rFonts w:hint="eastAsia" w:ascii="宋体" w:hAnsi="宋体"/>
          <w:color w:val="auto"/>
          <w:spacing w:val="3"/>
          <w:sz w:val="28"/>
          <w:szCs w:val="28"/>
        </w:rPr>
        <w:t>编制依据及组价标准</w:t>
      </w:r>
      <w:r>
        <w:rPr>
          <w:rFonts w:hint="eastAsia" w:ascii="宋体" w:hAnsi="宋体"/>
          <w:color w:val="auto"/>
          <w:spacing w:val="3"/>
          <w:sz w:val="28"/>
          <w:szCs w:val="28"/>
          <w:lang w:eastAsia="zh-CN"/>
        </w:rPr>
        <w:t>）</w:t>
      </w:r>
      <w:r>
        <w:rPr>
          <w:rFonts w:hint="eastAsia" w:ascii="宋体" w:hAnsi="宋体"/>
          <w:color w:val="auto"/>
          <w:spacing w:val="3"/>
          <w:sz w:val="28"/>
          <w:szCs w:val="28"/>
        </w:rPr>
        <w:t>。主材钢筋、混凝土不参与让利。</w:t>
      </w:r>
    </w:p>
    <w:p w14:paraId="36816B25">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ascii="宋体" w:hAnsi="宋体"/>
          <w:spacing w:val="3"/>
          <w:sz w:val="28"/>
          <w:szCs w:val="28"/>
          <w:highlight w:val="none"/>
        </w:rPr>
      </w:pPr>
      <w:r>
        <w:rPr>
          <w:rFonts w:hint="eastAsia" w:ascii="宋体" w:hAnsi="宋体"/>
          <w:spacing w:val="3"/>
          <w:sz w:val="28"/>
          <w:szCs w:val="28"/>
          <w:highlight w:val="none"/>
        </w:rPr>
        <w:t>2、结算方式：零星维修工程采取先签合同施工、后结算方式进行组织。每次发生的维修结算价 = 结算审定价x（1-</w:t>
      </w:r>
      <w:r>
        <w:rPr>
          <w:rFonts w:hint="eastAsia" w:ascii="宋体" w:hAnsi="宋体" w:cs="Times New Roman"/>
          <w:spacing w:val="3"/>
          <w:sz w:val="28"/>
          <w:szCs w:val="28"/>
          <w:highlight w:val="none"/>
        </w:rPr>
        <w:t>最高套定额税后优惠让利</w:t>
      </w:r>
      <w:r>
        <w:rPr>
          <w:rFonts w:hint="eastAsia" w:ascii="宋体" w:hAnsi="宋体" w:cs="Times New Roman"/>
          <w:spacing w:val="3"/>
          <w:sz w:val="28"/>
          <w:szCs w:val="28"/>
          <w:highlight w:val="none"/>
          <w:lang w:val="en-US" w:eastAsia="zh-CN"/>
        </w:rPr>
        <w:t>率</w:t>
      </w:r>
      <w:r>
        <w:rPr>
          <w:rFonts w:hint="eastAsia" w:ascii="宋体" w:hAnsi="宋体"/>
          <w:spacing w:val="3"/>
          <w:sz w:val="28"/>
          <w:szCs w:val="28"/>
          <w:highlight w:val="none"/>
        </w:rPr>
        <w:t>）。</w:t>
      </w:r>
    </w:p>
    <w:p w14:paraId="47970764">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ascii="宋体" w:hAnsi="宋体"/>
          <w:spacing w:val="3"/>
          <w:sz w:val="28"/>
          <w:szCs w:val="28"/>
          <w:highlight w:val="none"/>
        </w:rPr>
      </w:pPr>
      <w:r>
        <w:rPr>
          <w:rFonts w:hint="eastAsia" w:ascii="宋体" w:hAnsi="宋体"/>
          <w:spacing w:val="3"/>
          <w:sz w:val="28"/>
          <w:szCs w:val="28"/>
          <w:highlight w:val="none"/>
        </w:rPr>
        <w:t>其中，结算审定价:我公司按上述标准审定的结算价；</w:t>
      </w:r>
    </w:p>
    <w:p w14:paraId="2C6CBD26">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cs="Times New Roman"/>
          <w:spacing w:val="3"/>
          <w:sz w:val="28"/>
          <w:szCs w:val="28"/>
          <w:highlight w:val="none"/>
        </w:rPr>
      </w:pPr>
      <w:r>
        <w:rPr>
          <w:rFonts w:hint="eastAsia" w:ascii="宋体" w:hAnsi="宋体" w:cs="Times New Roman"/>
          <w:spacing w:val="3"/>
          <w:sz w:val="28"/>
          <w:szCs w:val="28"/>
          <w:highlight w:val="none"/>
        </w:rPr>
        <w:t>最高套定额税后优惠让利</w:t>
      </w:r>
      <w:r>
        <w:rPr>
          <w:rFonts w:hint="eastAsia" w:ascii="宋体" w:hAnsi="宋体" w:cs="Times New Roman"/>
          <w:spacing w:val="3"/>
          <w:sz w:val="28"/>
          <w:szCs w:val="28"/>
          <w:highlight w:val="none"/>
          <w:lang w:val="en-US" w:eastAsia="zh-CN"/>
        </w:rPr>
        <w:t>率</w:t>
      </w:r>
      <w:r>
        <w:rPr>
          <w:rFonts w:hint="eastAsia" w:ascii="宋体" w:hAnsi="宋体" w:cs="Times New Roman"/>
          <w:spacing w:val="3"/>
          <w:sz w:val="28"/>
          <w:szCs w:val="28"/>
          <w:highlight w:val="none"/>
        </w:rPr>
        <w:t>：中标单位的套定额税后优惠让利</w:t>
      </w:r>
      <w:r>
        <w:rPr>
          <w:rFonts w:hint="eastAsia" w:ascii="宋体" w:hAnsi="宋体" w:cs="Times New Roman"/>
          <w:spacing w:val="3"/>
          <w:sz w:val="28"/>
          <w:szCs w:val="28"/>
          <w:highlight w:val="none"/>
          <w:lang w:val="en-US" w:eastAsia="zh-CN"/>
        </w:rPr>
        <w:t>率</w:t>
      </w:r>
      <w:r>
        <w:rPr>
          <w:rFonts w:hint="eastAsia" w:ascii="宋体" w:hAnsi="宋体" w:cs="Times New Roman"/>
          <w:spacing w:val="3"/>
          <w:sz w:val="28"/>
          <w:szCs w:val="28"/>
          <w:highlight w:val="none"/>
        </w:rPr>
        <w:t>。</w:t>
      </w:r>
    </w:p>
    <w:p w14:paraId="1CCA3EF0">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3、承包方施工完毕，须经发包方验收合格并出具《竣工验收报告》后，方能办理结算手续。</w:t>
      </w:r>
    </w:p>
    <w:p w14:paraId="15DD432C">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4、承包方提交完整的工程结算资料，发包方委托工程结算审计，发包方按照出具的《工程审计结果认定单》中审计认定金额向承包方支付本合同价款。承包方须开具全额增值税专用发票（含税9%）。发包方于收到发票后60日内支付到审计认定金额的97%，审计认定金额的3</w:t>
      </w:r>
      <w:r>
        <w:rPr>
          <w:rFonts w:ascii="宋体" w:hAnsi="宋体"/>
          <w:spacing w:val="3"/>
          <w:sz w:val="28"/>
          <w:szCs w:val="28"/>
        </w:rPr>
        <w:t>%</w:t>
      </w:r>
      <w:r>
        <w:rPr>
          <w:rFonts w:hint="eastAsia" w:ascii="宋体" w:hAnsi="宋体"/>
          <w:spacing w:val="3"/>
          <w:sz w:val="28"/>
          <w:szCs w:val="28"/>
        </w:rPr>
        <w:t>作为质保金。</w:t>
      </w:r>
    </w:p>
    <w:p w14:paraId="6466BB7C">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5、本项目的质保期</w:t>
      </w:r>
      <w:r>
        <w:rPr>
          <w:rFonts w:hint="eastAsia" w:ascii="宋体" w:hAnsi="宋体"/>
          <w:spacing w:val="3"/>
          <w:sz w:val="28"/>
          <w:szCs w:val="28"/>
          <w:u w:val="single"/>
          <w:lang w:val="en-US" w:eastAsia="zh-CN"/>
        </w:rPr>
        <w:t xml:space="preserve">     </w:t>
      </w:r>
      <w:r>
        <w:rPr>
          <w:rFonts w:hint="eastAsia" w:ascii="宋体" w:hAnsi="宋体"/>
          <w:spacing w:val="3"/>
          <w:sz w:val="28"/>
          <w:szCs w:val="28"/>
        </w:rPr>
        <w:t>年，自发包方验收合格并出具《竣工验收报告》之日起计算。质保期满，若无质量问题，经发包方书面确认后，一次性支付剩余质保金（无息）。</w:t>
      </w:r>
    </w:p>
    <w:p w14:paraId="51FCE0E6">
      <w:pPr>
        <w:pStyle w:val="2"/>
        <w:spacing w:after="0"/>
        <w:ind w:left="0" w:leftChars="0" w:firstLine="572"/>
        <w:rPr>
          <w:rFonts w:hint="eastAsia" w:ascii="宋体" w:hAnsi="宋体" w:eastAsia="等线" w:cs="Times New Roman"/>
          <w:spacing w:val="3"/>
          <w:kern w:val="2"/>
          <w:sz w:val="28"/>
          <w:szCs w:val="28"/>
          <w:lang w:val="en-US" w:eastAsia="zh-CN" w:bidi="ar-SA"/>
        </w:rPr>
      </w:pPr>
      <w:r>
        <w:rPr>
          <w:rFonts w:hint="eastAsia" w:ascii="宋体" w:hAnsi="宋体" w:eastAsia="等线" w:cs="Times New Roman"/>
          <w:spacing w:val="3"/>
          <w:kern w:val="2"/>
          <w:sz w:val="28"/>
          <w:szCs w:val="28"/>
          <w:lang w:val="en-US" w:eastAsia="zh-CN" w:bidi="ar-SA"/>
        </w:rPr>
        <w:t>6、支付方式为银行承兑汇票。</w:t>
      </w:r>
    </w:p>
    <w:p w14:paraId="7769CEC9">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7、</w:t>
      </w:r>
      <w:r>
        <w:rPr>
          <w:rFonts w:ascii="宋体" w:hAnsi="宋体" w:eastAsia="等线"/>
          <w:spacing w:val="3"/>
          <w:kern w:val="2"/>
          <w:sz w:val="28"/>
          <w:szCs w:val="28"/>
        </w:rPr>
        <w:t>本工程履约保证金为合同暂定总造</w:t>
      </w:r>
      <w:r>
        <w:rPr>
          <w:rFonts w:ascii="宋体" w:hAnsi="宋体" w:eastAsia="等线"/>
          <w:spacing w:val="3"/>
          <w:kern w:val="2"/>
          <w:sz w:val="28"/>
          <w:szCs w:val="28"/>
          <w:highlight w:val="none"/>
        </w:rPr>
        <w:t>价的</w:t>
      </w:r>
      <w:r>
        <w:rPr>
          <w:rFonts w:hint="eastAsia" w:ascii="宋体" w:hAnsi="宋体" w:eastAsia="等线"/>
          <w:spacing w:val="3"/>
          <w:kern w:val="2"/>
          <w:sz w:val="28"/>
          <w:szCs w:val="28"/>
          <w:highlight w:val="none"/>
          <w:lang w:val="en-US" w:eastAsia="zh-CN"/>
        </w:rPr>
        <w:t>3</w:t>
      </w:r>
      <w:r>
        <w:rPr>
          <w:rFonts w:ascii="宋体" w:hAnsi="宋体" w:eastAsia="等线"/>
          <w:spacing w:val="3"/>
          <w:kern w:val="2"/>
          <w:sz w:val="28"/>
          <w:szCs w:val="28"/>
          <w:highlight w:val="none"/>
        </w:rPr>
        <w:t>%，起</w:t>
      </w:r>
      <w:r>
        <w:rPr>
          <w:rFonts w:ascii="宋体" w:hAnsi="宋体" w:eastAsia="等线"/>
          <w:spacing w:val="3"/>
          <w:kern w:val="2"/>
          <w:sz w:val="28"/>
          <w:szCs w:val="28"/>
        </w:rPr>
        <w:t>止时间自实际开工之日起至工程竣工验收合格之日止。由承包人以电汇转账或银行保函形式支付至发包人账户</w:t>
      </w:r>
      <w:r>
        <w:rPr>
          <w:rFonts w:hint="eastAsia" w:ascii="宋体" w:hAnsi="宋体" w:eastAsia="等线"/>
          <w:spacing w:val="3"/>
          <w:kern w:val="2"/>
          <w:sz w:val="28"/>
          <w:szCs w:val="28"/>
        </w:rPr>
        <w:t>，工程竣工验收合格后，履约保证金</w:t>
      </w:r>
      <w:r>
        <w:rPr>
          <w:rFonts w:ascii="宋体" w:hAnsi="宋体" w:eastAsia="等线"/>
          <w:spacing w:val="3"/>
          <w:kern w:val="2"/>
          <w:sz w:val="28"/>
          <w:szCs w:val="28"/>
        </w:rPr>
        <w:t>无息返还。</w:t>
      </w:r>
    </w:p>
    <w:p w14:paraId="312EF96B">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8、</w:t>
      </w:r>
      <w:r>
        <w:rPr>
          <w:rFonts w:ascii="宋体" w:hAnsi="宋体" w:eastAsia="等线"/>
          <w:spacing w:val="3"/>
          <w:kern w:val="2"/>
          <w:sz w:val="28"/>
          <w:szCs w:val="28"/>
        </w:rPr>
        <w:t>合同签订前承包人以电汇转账形式向发包人缴纳合同暂定总造价</w:t>
      </w:r>
      <w:r>
        <w:rPr>
          <w:rFonts w:ascii="宋体" w:hAnsi="宋体" w:eastAsia="等线"/>
          <w:spacing w:val="3"/>
          <w:kern w:val="2"/>
          <w:sz w:val="28"/>
          <w:szCs w:val="28"/>
          <w:highlight w:val="none"/>
        </w:rPr>
        <w:t>的5%的施工安全风险</w:t>
      </w:r>
      <w:r>
        <w:rPr>
          <w:rFonts w:ascii="宋体" w:hAnsi="宋体" w:eastAsia="等线"/>
          <w:spacing w:val="3"/>
          <w:kern w:val="2"/>
          <w:sz w:val="28"/>
          <w:szCs w:val="28"/>
        </w:rPr>
        <w:t>抵押金，作为施工安全的考核资金。凡属违章作业、违章指挥等，考核执行发包人安全管理考核标准，从安全风险抵押金中扣罚。工程竣工验收合格后，剩余安全施工风险抵押金无息返还。</w:t>
      </w:r>
    </w:p>
    <w:p w14:paraId="72235635">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户名：山东济钢环保新材料有限公司</w:t>
      </w:r>
    </w:p>
    <w:p w14:paraId="50AF3560">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开户行：齐鲁银行股份有限公司济南济钢支行</w:t>
      </w:r>
    </w:p>
    <w:p w14:paraId="6C9F831B">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账号：</w:t>
      </w:r>
      <w:r>
        <w:rPr>
          <w:rFonts w:ascii="宋体" w:hAnsi="宋体" w:eastAsia="等线"/>
          <w:spacing w:val="3"/>
          <w:kern w:val="2"/>
          <w:sz w:val="28"/>
          <w:szCs w:val="28"/>
        </w:rPr>
        <w:t>8661 1760 1014 2100 9407</w:t>
      </w:r>
    </w:p>
    <w:p w14:paraId="3E759DD7">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行号：</w:t>
      </w:r>
      <w:r>
        <w:rPr>
          <w:rFonts w:ascii="宋体" w:hAnsi="宋体" w:eastAsia="等线"/>
          <w:spacing w:val="3"/>
          <w:kern w:val="2"/>
          <w:sz w:val="28"/>
          <w:szCs w:val="28"/>
        </w:rPr>
        <w:t>313451007609</w:t>
      </w:r>
    </w:p>
    <w:p w14:paraId="2379AE99">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工程竣工验收合格后不计利息退还。</w:t>
      </w:r>
    </w:p>
    <w:p w14:paraId="54436101">
      <w:pPr>
        <w:spacing w:line="520" w:lineRule="exact"/>
        <w:ind w:firstLine="572" w:firstLineChars="200"/>
        <w:rPr>
          <w:sz w:val="30"/>
        </w:rPr>
      </w:pPr>
      <w:r>
        <w:rPr>
          <w:rFonts w:hint="eastAsia" w:ascii="宋体" w:hAnsi="宋体"/>
          <w:spacing w:val="3"/>
          <w:sz w:val="28"/>
          <w:szCs w:val="28"/>
        </w:rPr>
        <w:t>9、施工过程中发生的承包方使用发包方水电能源费，按如下原则结算：单独设置水电表的，按实际发生数额结算，其中水费：4.2元/立方，电费：1元/度；未安装水电表的，结算时按审计造价金额的7‰扣除。</w:t>
      </w:r>
    </w:p>
    <w:p w14:paraId="37ED3BA1">
      <w:pPr>
        <w:spacing w:line="480" w:lineRule="auto"/>
        <w:ind w:firstLine="140" w:firstLineChars="50"/>
        <w:jc w:val="left"/>
        <w:rPr>
          <w:b/>
          <w:color w:val="000000"/>
          <w:sz w:val="28"/>
        </w:rPr>
      </w:pPr>
      <w:r>
        <w:rPr>
          <w:rFonts w:hint="eastAsia"/>
          <w:b/>
          <w:color w:val="000000"/>
          <w:sz w:val="28"/>
        </w:rPr>
        <w:t>八、甲乙双方的权利义务与质量验收要求</w:t>
      </w:r>
    </w:p>
    <w:p w14:paraId="23156848">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1</w:t>
      </w:r>
      <w:r>
        <w:rPr>
          <w:rFonts w:hint="eastAsia" w:ascii="宋体" w:hAnsi="宋体"/>
          <w:spacing w:val="3"/>
          <w:sz w:val="28"/>
          <w:szCs w:val="28"/>
        </w:rPr>
        <w:t>、发包方的权利义务</w:t>
      </w:r>
    </w:p>
    <w:p w14:paraId="074E4F00">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1</w:t>
      </w:r>
      <w:r>
        <w:rPr>
          <w:rFonts w:hint="eastAsia" w:ascii="宋体" w:hAnsi="宋体"/>
          <w:spacing w:val="3"/>
          <w:sz w:val="28"/>
          <w:szCs w:val="28"/>
        </w:rPr>
        <w:t>）发包方派专人到现场交代施工内容及施工相关要求。</w:t>
      </w:r>
    </w:p>
    <w:p w14:paraId="6239795B">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2</w:t>
      </w:r>
      <w:r>
        <w:rPr>
          <w:rFonts w:hint="eastAsia" w:ascii="宋体" w:hAnsi="宋体"/>
          <w:spacing w:val="3"/>
          <w:sz w:val="28"/>
          <w:szCs w:val="28"/>
        </w:rPr>
        <w:t>）发包方按照本合同约定按时向承包方支付施工费。</w:t>
      </w:r>
    </w:p>
    <w:p w14:paraId="51F18767">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2</w:t>
      </w:r>
      <w:r>
        <w:rPr>
          <w:rFonts w:hint="eastAsia" w:ascii="宋体" w:hAnsi="宋体"/>
          <w:spacing w:val="3"/>
          <w:sz w:val="28"/>
          <w:szCs w:val="28"/>
        </w:rPr>
        <w:t>、承包方的权利义务</w:t>
      </w:r>
    </w:p>
    <w:p w14:paraId="39E4511C">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1</w:t>
      </w:r>
      <w:r>
        <w:rPr>
          <w:rFonts w:hint="eastAsia" w:ascii="宋体" w:hAnsi="宋体"/>
          <w:spacing w:val="3"/>
          <w:sz w:val="28"/>
          <w:szCs w:val="28"/>
        </w:rPr>
        <w:t>）承包方负责按照发包方现场交代的所有施工内容及要求进行施工。</w:t>
      </w:r>
    </w:p>
    <w:p w14:paraId="07087F15">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2</w:t>
      </w:r>
      <w:r>
        <w:rPr>
          <w:rFonts w:hint="eastAsia" w:ascii="宋体" w:hAnsi="宋体"/>
          <w:spacing w:val="3"/>
          <w:sz w:val="28"/>
          <w:szCs w:val="28"/>
        </w:rPr>
        <w:t>）施工中所用机械等工具均由承包方自备并承担费用。</w:t>
      </w:r>
    </w:p>
    <w:p w14:paraId="6C000F49">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（3）在合同履行过程中，因承包方原因对发包方及第三人的人身、财产造成损害、损坏的，由承包方负责处理，承担全部赔偿及补偿责任。</w:t>
      </w:r>
    </w:p>
    <w:p w14:paraId="5957485F">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（4）承包方履行本合同必须随时强调安全作业，施工中发生的设备、人身等一切安全事故，由承包方负责处理并承担全部费用，若因此给发包方造成损失的，承包方要赔偿发包方因此受到的全部损失。</w:t>
      </w:r>
    </w:p>
    <w:p w14:paraId="0480513D">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（5）承包方在施工过程中，应采取有效措施保证周围其它设施的完好性，若其它设施有损伤，承包方负责赔偿设施损坏的全部损失。</w:t>
      </w:r>
    </w:p>
    <w:p w14:paraId="49B933C7">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3</w:t>
      </w:r>
      <w:r>
        <w:rPr>
          <w:rFonts w:hint="eastAsia" w:ascii="宋体" w:hAnsi="宋体"/>
          <w:spacing w:val="3"/>
          <w:sz w:val="28"/>
          <w:szCs w:val="28"/>
        </w:rPr>
        <w:t>、质量及验收标准</w:t>
      </w:r>
    </w:p>
    <w:p w14:paraId="61042FFC">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1</w:t>
      </w:r>
      <w:r>
        <w:rPr>
          <w:rFonts w:hint="eastAsia" w:ascii="宋体" w:hAnsi="宋体"/>
          <w:spacing w:val="3"/>
          <w:sz w:val="28"/>
          <w:szCs w:val="28"/>
        </w:rPr>
        <w:t>）所有施工内容要满足发包方要求。</w:t>
      </w:r>
    </w:p>
    <w:p w14:paraId="78B1B674">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2</w:t>
      </w:r>
      <w:r>
        <w:rPr>
          <w:rFonts w:hint="eastAsia" w:ascii="宋体" w:hAnsi="宋体"/>
          <w:spacing w:val="3"/>
          <w:sz w:val="28"/>
          <w:szCs w:val="28"/>
        </w:rPr>
        <w:t>）本项目质量标准为合格质量，质量监督及验收部门为发包方有关部门，承包方应以创优良项目的要求组织施工。发包方以国家颁发的施工验收规范和质量检验评定标准等为依据，评定该项目的质量等级。</w:t>
      </w:r>
    </w:p>
    <w:p w14:paraId="54B16D29">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（3）在质保期内，发生一般质量问题，承包方应在接到修理通知之日起三天内派人修理；如发生须紧急抢修的事故，承包方接到事故通知后，应</w:t>
      </w:r>
      <w:r>
        <w:rPr>
          <w:rFonts w:hint="eastAsia" w:ascii="宋体" w:hAnsi="宋体"/>
          <w:spacing w:val="3"/>
          <w:sz w:val="28"/>
          <w:szCs w:val="28"/>
          <w:lang w:val="en-US" w:eastAsia="zh-CN"/>
        </w:rPr>
        <w:t>1小时内</w:t>
      </w:r>
      <w:r>
        <w:rPr>
          <w:rFonts w:hint="eastAsia" w:ascii="宋体" w:hAnsi="宋体"/>
          <w:spacing w:val="3"/>
          <w:sz w:val="28"/>
          <w:szCs w:val="28"/>
        </w:rPr>
        <w:t>到达事故现场抢修。如承包方不在约定期限内派人修理，发包方可委托他人修理，修理费用从质保金内扣除。质保金不足扣除的，由承包方另行支付。</w:t>
      </w:r>
    </w:p>
    <w:p w14:paraId="35B5A2D3">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（4）因承包方施工质量问题给发包方造成损失或其它预期利益损害的，以及因质量问题造成其他人身和财产损害的，承包方承担全部的赔偿责任，不受质保期的限制。</w:t>
      </w:r>
    </w:p>
    <w:p w14:paraId="143445D5">
      <w:pPr>
        <w:spacing w:line="480" w:lineRule="auto"/>
        <w:ind w:firstLine="140" w:firstLineChars="50"/>
        <w:jc w:val="left"/>
        <w:rPr>
          <w:b/>
          <w:color w:val="000000"/>
          <w:sz w:val="28"/>
        </w:rPr>
      </w:pPr>
      <w:r>
        <w:rPr>
          <w:rFonts w:hint="eastAsia"/>
          <w:b/>
          <w:color w:val="000000"/>
          <w:sz w:val="28"/>
        </w:rPr>
        <w:t>九、安全环保条款</w:t>
      </w:r>
    </w:p>
    <w:p w14:paraId="3467B34D">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1</w:t>
      </w:r>
      <w:r>
        <w:rPr>
          <w:rFonts w:hint="eastAsia" w:ascii="宋体" w:hAnsi="宋体"/>
          <w:spacing w:val="3"/>
          <w:sz w:val="28"/>
          <w:szCs w:val="28"/>
        </w:rPr>
        <w:t>、承包方应遵守国家法律法规，承包方负责现场监护，随时接受发包方安全环保检查人员的监督检查。</w:t>
      </w:r>
    </w:p>
    <w:p w14:paraId="09567049">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2</w:t>
      </w:r>
      <w:r>
        <w:rPr>
          <w:rFonts w:hint="eastAsia" w:ascii="宋体" w:hAnsi="宋体"/>
          <w:spacing w:val="3"/>
          <w:sz w:val="28"/>
          <w:szCs w:val="28"/>
        </w:rPr>
        <w:t>、承包方开工前应开展危险源辨识，并制订安全措施，将措施及落实情况报发包方。</w:t>
      </w:r>
    </w:p>
    <w:p w14:paraId="541E55CB">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3</w:t>
      </w:r>
      <w:r>
        <w:rPr>
          <w:rFonts w:hint="eastAsia" w:ascii="宋体" w:hAnsi="宋体"/>
          <w:spacing w:val="3"/>
          <w:sz w:val="28"/>
          <w:szCs w:val="28"/>
        </w:rPr>
        <w:t>、承包方开工前应制定防止和减少粉尘、噪声、污水等污染环境的有效措施，报发包方。</w:t>
      </w:r>
    </w:p>
    <w:p w14:paraId="2ACE2C35">
      <w:pPr>
        <w:adjustRightInd w:val="0"/>
        <w:snapToGrid w:val="0"/>
        <w:spacing w:line="508" w:lineRule="exact"/>
        <w:ind w:firstLine="572" w:firstLineChars="200"/>
        <w:rPr>
          <w:rFonts w:ascii="宋体" w:hAnsi="宋体"/>
          <w:spacing w:val="3"/>
          <w:sz w:val="28"/>
          <w:szCs w:val="28"/>
          <w:highlight w:val="none"/>
        </w:rPr>
      </w:pPr>
      <w:r>
        <w:rPr>
          <w:rFonts w:ascii="宋体" w:hAnsi="宋体"/>
          <w:spacing w:val="3"/>
          <w:sz w:val="28"/>
          <w:szCs w:val="28"/>
        </w:rPr>
        <w:t>4</w:t>
      </w:r>
      <w:r>
        <w:rPr>
          <w:rFonts w:hint="eastAsia" w:ascii="宋体" w:hAnsi="宋体"/>
          <w:spacing w:val="3"/>
          <w:sz w:val="28"/>
          <w:szCs w:val="28"/>
        </w:rPr>
        <w:t>、承包方出现安全、环境问题应接受发包方安全环保部门的审查处理。发生重大伤亡事故及其它安全事故，承包方应立即通知发包方项目施工管理人员并按照有关规定上报有关部门，同时按政府有关部门规定接受处理。</w:t>
      </w:r>
      <w:r>
        <w:rPr>
          <w:rFonts w:hint="eastAsia" w:ascii="宋体" w:hAnsi="宋体"/>
          <w:spacing w:val="3"/>
          <w:sz w:val="28"/>
          <w:szCs w:val="28"/>
          <w:highlight w:val="none"/>
        </w:rPr>
        <w:t>承包方造成的安全、环保事故</w:t>
      </w:r>
      <w:r>
        <w:rPr>
          <w:rFonts w:hint="eastAsia" w:ascii="宋体" w:hAnsi="宋体"/>
          <w:spacing w:val="3"/>
          <w:sz w:val="28"/>
          <w:szCs w:val="28"/>
          <w:highlight w:val="none"/>
          <w:lang w:val="en-US" w:eastAsia="zh-CN"/>
        </w:rPr>
        <w:t>及行政处罚</w:t>
      </w:r>
      <w:r>
        <w:rPr>
          <w:rFonts w:hint="eastAsia" w:ascii="宋体" w:hAnsi="宋体"/>
          <w:spacing w:val="3"/>
          <w:sz w:val="28"/>
          <w:szCs w:val="28"/>
          <w:highlight w:val="none"/>
        </w:rPr>
        <w:t>，承包方应对此承担全部责任及全部费用并赔偿发包方因此受到的全部损失。</w:t>
      </w:r>
    </w:p>
    <w:p w14:paraId="4282B077">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highlight w:val="none"/>
        </w:rPr>
        <w:t>5、承包方履行本合同必须随时强调安全作业，施工中发生的设备、人身等一切安全事故，由承包方负责处理并承担全部费用，若因此给</w:t>
      </w:r>
      <w:r>
        <w:rPr>
          <w:rFonts w:hint="eastAsia" w:ascii="宋体" w:hAnsi="宋体"/>
          <w:spacing w:val="3"/>
          <w:sz w:val="28"/>
          <w:szCs w:val="28"/>
        </w:rPr>
        <w:t>发包方造成损失的，承包方要赔偿发包方因此受到的全部损失。</w:t>
      </w:r>
    </w:p>
    <w:p w14:paraId="7C0A0371">
      <w:pPr>
        <w:jc w:val="left"/>
        <w:rPr>
          <w:rFonts w:ascii="宋体"/>
          <w:b/>
          <w:color w:val="000000"/>
          <w:sz w:val="28"/>
          <w:szCs w:val="28"/>
        </w:rPr>
      </w:pPr>
      <w:r>
        <w:rPr>
          <w:rFonts w:hint="eastAsia" w:ascii="宋体" w:hAnsi="宋体"/>
          <w:b/>
          <w:color w:val="000000"/>
          <w:sz w:val="28"/>
          <w:szCs w:val="28"/>
        </w:rPr>
        <w:t>十、</w:t>
      </w:r>
      <w:r>
        <w:rPr>
          <w:rFonts w:hint="eastAsia" w:ascii="宋体" w:hAnsi="宋体"/>
          <w:b/>
          <w:sz w:val="28"/>
          <w:szCs w:val="28"/>
        </w:rPr>
        <w:t>违约责任</w:t>
      </w:r>
    </w:p>
    <w:p w14:paraId="2732FDB7">
      <w:pPr>
        <w:spacing w:line="480" w:lineRule="auto"/>
        <w:ind w:firstLine="560" w:firstLineChars="200"/>
        <w:jc w:val="left"/>
        <w:rPr>
          <w:rFonts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、因承包方原因在合同签订后规定时间内没有办理施工相关手续，或开工后因承包方原因造成项目拖期，承包方应每日按合同额的千分之一的比例向发包方偿付逾期违约金，发包方有权从</w:t>
      </w:r>
      <w:r>
        <w:rPr>
          <w:rFonts w:hint="eastAsia" w:ascii="宋体" w:hAnsi="宋体"/>
          <w:color w:val="000000"/>
          <w:sz w:val="28"/>
          <w:szCs w:val="28"/>
          <w:lang w:val="en-US" w:eastAsia="zh-CN"/>
        </w:rPr>
        <w:t>履约保证金及</w:t>
      </w:r>
      <w:r>
        <w:rPr>
          <w:rFonts w:hint="eastAsia" w:ascii="宋体" w:hAnsi="宋体"/>
          <w:color w:val="000000"/>
          <w:sz w:val="28"/>
          <w:szCs w:val="28"/>
        </w:rPr>
        <w:t>工程款中扣除。</w:t>
      </w:r>
    </w:p>
    <w:p w14:paraId="6A3C17A4">
      <w:pPr>
        <w:spacing w:line="360" w:lineRule="auto"/>
        <w:ind w:firstLine="560" w:firstLineChars="200"/>
        <w:jc w:val="left"/>
        <w:rPr>
          <w:rFonts w:ascii="宋体" w:hAnsi="宋体"/>
          <w:sz w:val="28"/>
          <w:szCs w:val="28"/>
        </w:rPr>
      </w:pPr>
      <w:r>
        <w:rPr>
          <w:rFonts w:ascii="宋体" w:hAnsi="宋体"/>
          <w:color w:val="000000"/>
          <w:sz w:val="28"/>
          <w:szCs w:val="28"/>
        </w:rPr>
        <w:t>2</w:t>
      </w:r>
      <w:r>
        <w:rPr>
          <w:rFonts w:hint="eastAsia" w:ascii="宋体" w:hAnsi="宋体"/>
          <w:color w:val="000000"/>
          <w:sz w:val="28"/>
          <w:szCs w:val="28"/>
        </w:rPr>
        <w:t>、因承包方原因造成本项目拖延工期超过</w:t>
      </w:r>
      <w:r>
        <w:rPr>
          <w:rFonts w:ascii="宋体" w:hAnsi="宋体"/>
          <w:color w:val="000000"/>
          <w:sz w:val="28"/>
          <w:szCs w:val="28"/>
        </w:rPr>
        <w:t>10</w:t>
      </w:r>
      <w:r>
        <w:rPr>
          <w:rFonts w:hint="eastAsia" w:ascii="宋体" w:hAnsi="宋体"/>
          <w:color w:val="000000"/>
          <w:sz w:val="28"/>
          <w:szCs w:val="28"/>
        </w:rPr>
        <w:t>天的，发包方有权解除合同，另选施工队伍，承包方应支付包干合同额的</w:t>
      </w:r>
      <w:r>
        <w:rPr>
          <w:rFonts w:ascii="宋体" w:hAnsi="宋体"/>
          <w:color w:val="000000"/>
          <w:sz w:val="28"/>
          <w:szCs w:val="28"/>
        </w:rPr>
        <w:t>20%</w:t>
      </w:r>
      <w:r>
        <w:rPr>
          <w:rFonts w:hint="eastAsia" w:ascii="宋体" w:hAnsi="宋体"/>
          <w:color w:val="000000"/>
          <w:sz w:val="28"/>
          <w:szCs w:val="28"/>
        </w:rPr>
        <w:t>的违约金。违约金不足以补偿发包方损失的，承包方另行弥补一切损失。</w:t>
      </w:r>
      <w:r>
        <w:rPr>
          <w:rFonts w:hint="eastAsia" w:ascii="宋体" w:hAnsi="宋体"/>
          <w:sz w:val="28"/>
          <w:szCs w:val="28"/>
        </w:rPr>
        <w:t>承包方须接到解除合同通知后</w:t>
      </w:r>
      <w:r>
        <w:rPr>
          <w:rFonts w:ascii="宋体" w:hAnsi="宋体"/>
          <w:sz w:val="28"/>
          <w:szCs w:val="28"/>
        </w:rPr>
        <w:t>10</w:t>
      </w:r>
      <w:r>
        <w:rPr>
          <w:rFonts w:hint="eastAsia" w:ascii="宋体" w:hAnsi="宋体"/>
          <w:sz w:val="28"/>
          <w:szCs w:val="28"/>
        </w:rPr>
        <w:t>日内与发包方共同核实已完成的工程量。若承包方无故不按照上述约定时间与发包方核实已完成工程量，发包方则有权利单方面进行核算。承包方工程量核算完成后，发包方在整个项目竣工、验收、审计后予以结算并付款。</w:t>
      </w:r>
    </w:p>
    <w:p w14:paraId="1E63D755">
      <w:pPr>
        <w:spacing w:line="360" w:lineRule="auto"/>
        <w:ind w:firstLine="560" w:firstLineChars="200"/>
        <w:jc w:val="left"/>
        <w:rPr>
          <w:rFonts w:ascii="宋体" w:hAnsi="宋体"/>
          <w:sz w:val="28"/>
          <w:szCs w:val="28"/>
        </w:rPr>
      </w:pPr>
      <w:r>
        <w:rPr>
          <w:rFonts w:hint="eastAsia" w:ascii="宋体" w:hAnsi="宋体"/>
          <w:sz w:val="28"/>
          <w:szCs w:val="28"/>
        </w:rPr>
        <w:t>3. 承包方应于发包方签发《竣工验收证明书》之日起30日内办理结算送审手续，逾期报审结算资料的，应每日按审计造价金额</w:t>
      </w:r>
      <w:r>
        <w:rPr>
          <w:rFonts w:hint="eastAsia" w:ascii="宋体" w:hAnsi="宋体"/>
          <w:sz w:val="28"/>
          <w:szCs w:val="28"/>
          <w:lang w:val="en-US" w:eastAsia="zh-CN"/>
        </w:rPr>
        <w:t>1</w:t>
      </w:r>
      <w:r>
        <w:rPr>
          <w:rFonts w:hint="eastAsia" w:ascii="宋体" w:hAnsi="宋体"/>
          <w:sz w:val="28"/>
          <w:szCs w:val="28"/>
        </w:rPr>
        <w:t>‰作为逾期违约金，从审计造价金额中扣除。</w:t>
      </w:r>
    </w:p>
    <w:p w14:paraId="774888CE">
      <w:pPr>
        <w:spacing w:line="360" w:lineRule="auto"/>
        <w:jc w:val="left"/>
        <w:rPr>
          <w:rFonts w:ascii="宋体"/>
          <w:b/>
          <w:color w:val="000000"/>
          <w:sz w:val="28"/>
          <w:szCs w:val="28"/>
        </w:rPr>
      </w:pPr>
      <w:r>
        <w:rPr>
          <w:rFonts w:hint="eastAsia" w:ascii="宋体" w:hAnsi="宋体"/>
          <w:b/>
          <w:color w:val="000000"/>
          <w:sz w:val="28"/>
          <w:szCs w:val="28"/>
        </w:rPr>
        <w:t>十一、争议解决方式</w:t>
      </w:r>
    </w:p>
    <w:p w14:paraId="34B53821">
      <w:pPr>
        <w:spacing w:line="360" w:lineRule="auto"/>
        <w:ind w:firstLine="560" w:firstLineChars="200"/>
        <w:jc w:val="left"/>
        <w:rPr>
          <w:rFonts w:ascii="宋体"/>
          <w:color w:val="000000"/>
          <w:sz w:val="28"/>
          <w:szCs w:val="28"/>
        </w:rPr>
      </w:pPr>
      <w:r>
        <w:rPr>
          <w:rFonts w:hint="eastAsia" w:ascii="宋体" w:hAnsi="宋体"/>
          <w:color w:val="000000"/>
          <w:sz w:val="28"/>
          <w:szCs w:val="28"/>
        </w:rPr>
        <w:t>因本合同发生的争议，双方先友好协商，协商不成的，</w:t>
      </w:r>
      <w:r>
        <w:rPr>
          <w:rFonts w:ascii="宋体" w:hAnsi="宋体"/>
          <w:color w:val="000000"/>
          <w:sz w:val="28"/>
          <w:szCs w:val="28"/>
        </w:rPr>
        <w:t xml:space="preserve"> </w:t>
      </w:r>
      <w:r>
        <w:rPr>
          <w:rFonts w:hint="eastAsia" w:ascii="宋体" w:hAnsi="宋体"/>
          <w:color w:val="000000"/>
          <w:sz w:val="28"/>
          <w:szCs w:val="28"/>
        </w:rPr>
        <w:t>向</w:t>
      </w:r>
      <w:r>
        <w:rPr>
          <w:rFonts w:hint="eastAsia" w:ascii="宋体" w:hAnsi="宋体"/>
          <w:color w:val="000000"/>
          <w:sz w:val="28"/>
          <w:szCs w:val="28"/>
          <w:lang w:val="en-US" w:eastAsia="zh-CN"/>
        </w:rPr>
        <w:t>工程所在地（章丘区）</w:t>
      </w:r>
      <w:r>
        <w:rPr>
          <w:rFonts w:hint="eastAsia" w:ascii="宋体" w:hAnsi="宋体"/>
          <w:color w:val="000000"/>
          <w:sz w:val="28"/>
          <w:szCs w:val="28"/>
        </w:rPr>
        <w:t>人民法院提起诉讼。</w:t>
      </w:r>
    </w:p>
    <w:p w14:paraId="2737160B">
      <w:pPr>
        <w:spacing w:line="360" w:lineRule="auto"/>
        <w:jc w:val="left"/>
        <w:rPr>
          <w:rFonts w:ascii="宋体"/>
          <w:b/>
          <w:color w:val="000000"/>
          <w:sz w:val="28"/>
          <w:szCs w:val="28"/>
        </w:rPr>
      </w:pPr>
      <w:r>
        <w:rPr>
          <w:rFonts w:hint="eastAsia" w:ascii="宋体" w:hAnsi="宋体"/>
          <w:b/>
          <w:color w:val="000000"/>
          <w:sz w:val="28"/>
          <w:szCs w:val="28"/>
        </w:rPr>
        <w:t>十二、其它条款</w:t>
      </w:r>
    </w:p>
    <w:p w14:paraId="0755657D">
      <w:pPr>
        <w:spacing w:line="480" w:lineRule="exact"/>
        <w:ind w:firstLine="560" w:firstLineChars="200"/>
        <w:rPr>
          <w:rFonts w:ascii="宋体" w:hAnsi="宋体" w:eastAsia="宋体"/>
          <w:color w:val="000000"/>
          <w:sz w:val="28"/>
          <w:szCs w:val="28"/>
        </w:rPr>
      </w:pPr>
      <w:r>
        <w:rPr>
          <w:rFonts w:hint="eastAsia" w:ascii="宋体" w:hAnsi="宋体" w:eastAsia="宋体"/>
          <w:color w:val="000000"/>
          <w:sz w:val="28"/>
          <w:szCs w:val="28"/>
        </w:rPr>
        <w:t xml:space="preserve">1、本工程发包方管理部门为项目部，发包方委派工程项目负责人为 </w:t>
      </w:r>
      <w:r>
        <w:rPr>
          <w:rFonts w:hint="eastAsia" w:ascii="宋体" w:hAnsi="宋体" w:eastAsia="宋体"/>
          <w:color w:val="000000"/>
          <w:sz w:val="28"/>
          <w:szCs w:val="28"/>
          <w:lang w:val="en-US" w:eastAsia="zh-CN"/>
        </w:rPr>
        <w:t xml:space="preserve">  </w:t>
      </w:r>
      <w:r>
        <w:rPr>
          <w:rFonts w:hint="eastAsia" w:ascii="宋体" w:hAnsi="宋体" w:eastAsia="宋体"/>
          <w:color w:val="000000"/>
          <w:sz w:val="28"/>
          <w:szCs w:val="28"/>
        </w:rPr>
        <w:t>，工程项目管理为     ；承包方委派项目负责人为</w:t>
      </w:r>
    </w:p>
    <w:p w14:paraId="72231671">
      <w:pPr>
        <w:pStyle w:val="142"/>
        <w:spacing w:line="480" w:lineRule="atLeast"/>
        <w:ind w:firstLine="560" w:firstLineChars="200"/>
        <w:rPr>
          <w:rFonts w:ascii="宋体" w:hAnsi="宋体"/>
          <w:color w:val="000000"/>
          <w:kern w:val="2"/>
          <w:sz w:val="28"/>
          <w:szCs w:val="28"/>
        </w:rPr>
      </w:pPr>
      <w:r>
        <w:rPr>
          <w:rFonts w:hint="eastAsia" w:ascii="宋体" w:hAnsi="宋体"/>
          <w:color w:val="000000"/>
          <w:kern w:val="2"/>
          <w:sz w:val="28"/>
          <w:szCs w:val="28"/>
        </w:rPr>
        <w:t>2、本合同承包方不得转包或分包，否则，发包方有权解除合同，另择队伍，并追究承包方违约责任及给发包方造成的损失。</w:t>
      </w:r>
    </w:p>
    <w:p w14:paraId="4720E96E">
      <w:pPr>
        <w:pStyle w:val="142"/>
        <w:spacing w:line="480" w:lineRule="atLeast"/>
        <w:ind w:firstLine="570"/>
        <w:rPr>
          <w:rFonts w:ascii="宋体" w:hAnsi="宋体"/>
          <w:color w:val="000000"/>
          <w:kern w:val="2"/>
          <w:sz w:val="28"/>
          <w:szCs w:val="28"/>
        </w:rPr>
      </w:pPr>
      <w:r>
        <w:rPr>
          <w:rFonts w:hint="eastAsia" w:ascii="宋体" w:hAnsi="宋体"/>
          <w:color w:val="000000"/>
          <w:kern w:val="2"/>
          <w:sz w:val="28"/>
          <w:szCs w:val="28"/>
        </w:rPr>
        <w:t>3、本工程的招投标文件和施工过程中的会议纪要、补充协议、双方洽谈的变更记录及发包方的有关规定等均作为本合同有效组成部分，但涉及报价与最终合同签订价有差异的地方，以本合同为准。</w:t>
      </w:r>
    </w:p>
    <w:p w14:paraId="54A80EE1">
      <w:pPr>
        <w:spacing w:line="360" w:lineRule="auto"/>
        <w:ind w:firstLine="560" w:firstLineChars="200"/>
        <w:rPr>
          <w:rFonts w:ascii="宋体" w:hAnsi="宋体" w:eastAsia="宋体"/>
          <w:color w:val="000000"/>
          <w:sz w:val="28"/>
          <w:szCs w:val="28"/>
        </w:rPr>
      </w:pPr>
      <w:r>
        <w:rPr>
          <w:rFonts w:hint="eastAsia" w:ascii="宋体" w:hAnsi="宋体" w:eastAsia="宋体"/>
          <w:color w:val="000000"/>
          <w:sz w:val="28"/>
          <w:szCs w:val="28"/>
        </w:rPr>
        <w:t>4、本合同一式八份，发包方执六份，承包方执二份。自双方法定代表人或其授权的委托代理人签字并盖章之日起生效。</w:t>
      </w:r>
    </w:p>
    <w:p w14:paraId="6871BBB7">
      <w:pPr>
        <w:widowControl/>
        <w:jc w:val="left"/>
        <w:rPr>
          <w:rFonts w:ascii="Times New Roman" w:hAnsi="Times New Roman" w:eastAsia="黑体"/>
          <w:b/>
          <w:color w:val="000000"/>
        </w:rPr>
      </w:pPr>
    </w:p>
    <w:p w14:paraId="793F5277">
      <w:pPr>
        <w:spacing w:line="300" w:lineRule="auto"/>
        <w:rPr>
          <w:rFonts w:ascii="Times New Roman" w:hAnsi="Times New Roman" w:eastAsia="黑体"/>
          <w:b/>
          <w:color w:val="000000"/>
        </w:rPr>
      </w:pPr>
    </w:p>
    <w:tbl>
      <w:tblPr>
        <w:tblStyle w:val="47"/>
        <w:tblW w:w="0" w:type="auto"/>
        <w:jc w:val="center"/>
        <w:tblLayout w:type="autofit"/>
        <w:tblCellMar>
          <w:top w:w="0" w:type="dxa"/>
          <w:left w:w="108" w:type="dxa"/>
          <w:bottom w:w="0" w:type="dxa"/>
          <w:right w:w="108" w:type="dxa"/>
        </w:tblCellMar>
      </w:tblPr>
      <w:tblGrid>
        <w:gridCol w:w="4420"/>
        <w:gridCol w:w="4414"/>
      </w:tblGrid>
      <w:tr w14:paraId="618233CA">
        <w:tblPrEx>
          <w:tblCellMar>
            <w:top w:w="0" w:type="dxa"/>
            <w:left w:w="108" w:type="dxa"/>
            <w:bottom w:w="0" w:type="dxa"/>
            <w:right w:w="108" w:type="dxa"/>
          </w:tblCellMar>
        </w:tblPrEx>
        <w:trPr>
          <w:jc w:val="center"/>
        </w:trPr>
        <w:tc>
          <w:tcPr>
            <w:tcW w:w="4672" w:type="dxa"/>
            <w:shd w:val="clear" w:color="auto" w:fill="auto"/>
          </w:tcPr>
          <w:p w14:paraId="5999E86E">
            <w:r>
              <w:rPr>
                <w:rFonts w:hint="eastAsia"/>
                <w:spacing w:val="142"/>
                <w:kern w:val="0"/>
                <w:fitText w:val="1200" w:id="-614209024"/>
              </w:rPr>
              <w:t>发包</w:t>
            </w:r>
            <w:r>
              <w:rPr>
                <w:rFonts w:hint="eastAsia"/>
                <w:spacing w:val="1"/>
                <w:kern w:val="0"/>
                <w:fitText w:val="1200" w:id="-614209024"/>
              </w:rPr>
              <w:t>方</w:t>
            </w:r>
            <w:r>
              <w:rPr>
                <w:rFonts w:hint="eastAsia"/>
              </w:rPr>
              <w:t>（公章）</w:t>
            </w:r>
            <w:r>
              <w:t xml:space="preserve"> </w:t>
            </w:r>
          </w:p>
        </w:tc>
        <w:tc>
          <w:tcPr>
            <w:tcW w:w="4672" w:type="dxa"/>
            <w:shd w:val="clear" w:color="auto" w:fill="auto"/>
          </w:tcPr>
          <w:p w14:paraId="00769D6E">
            <w:r>
              <w:rPr>
                <w:rFonts w:hint="eastAsia"/>
                <w:spacing w:val="142"/>
                <w:kern w:val="0"/>
                <w:fitText w:val="1200" w:id="-614209023"/>
              </w:rPr>
              <w:t>承包</w:t>
            </w:r>
            <w:r>
              <w:rPr>
                <w:rFonts w:hint="eastAsia"/>
                <w:spacing w:val="1"/>
                <w:kern w:val="0"/>
                <w:fitText w:val="1200" w:id="-614209023"/>
              </w:rPr>
              <w:t>方</w:t>
            </w:r>
            <w:r>
              <w:rPr>
                <w:rFonts w:hint="eastAsia"/>
              </w:rPr>
              <w:t>：（公章）</w:t>
            </w:r>
            <w:r>
              <w:t xml:space="preserve"> </w:t>
            </w:r>
          </w:p>
        </w:tc>
      </w:tr>
      <w:tr w14:paraId="38B578CE">
        <w:tblPrEx>
          <w:tblCellMar>
            <w:top w:w="0" w:type="dxa"/>
            <w:left w:w="108" w:type="dxa"/>
            <w:bottom w:w="0" w:type="dxa"/>
            <w:right w:w="108" w:type="dxa"/>
          </w:tblCellMar>
        </w:tblPrEx>
        <w:trPr>
          <w:jc w:val="center"/>
        </w:trPr>
        <w:tc>
          <w:tcPr>
            <w:tcW w:w="4672" w:type="dxa"/>
            <w:shd w:val="clear" w:color="auto" w:fill="auto"/>
          </w:tcPr>
          <w:p w14:paraId="5B09BA61">
            <w:pPr>
              <w:ind w:left="1980" w:hanging="1980" w:hangingChars="200"/>
            </w:pPr>
            <w:r>
              <w:rPr>
                <w:rFonts w:hint="eastAsia"/>
                <w:spacing w:val="390"/>
                <w:kern w:val="0"/>
                <w:fitText w:val="1200" w:id="-614209022"/>
              </w:rPr>
              <w:t>地</w:t>
            </w:r>
            <w:r>
              <w:rPr>
                <w:rFonts w:hint="eastAsia"/>
                <w:spacing w:val="0"/>
                <w:kern w:val="0"/>
                <w:fitText w:val="1200" w:id="-614209022"/>
              </w:rPr>
              <w:t>址</w:t>
            </w:r>
            <w:r>
              <w:rPr>
                <w:rFonts w:hint="eastAsia"/>
              </w:rPr>
              <w:t>：山东省济南市章丘区官庄街</w:t>
            </w:r>
          </w:p>
          <w:p w14:paraId="1F3FF30E">
            <w:pPr>
              <w:ind w:left="420" w:leftChars="200" w:firstLine="840" w:firstLineChars="400"/>
            </w:pPr>
            <w:r>
              <w:rPr>
                <w:rFonts w:hint="eastAsia"/>
              </w:rPr>
              <w:t>道青野村东</w:t>
            </w:r>
          </w:p>
          <w:p w14:paraId="735C356D">
            <w:pPr>
              <w:pStyle w:val="2"/>
              <w:ind w:firstLine="400"/>
              <w:rPr>
                <w:rFonts w:hint="eastAsia"/>
              </w:rPr>
            </w:pPr>
          </w:p>
        </w:tc>
        <w:tc>
          <w:tcPr>
            <w:tcW w:w="4672" w:type="dxa"/>
            <w:shd w:val="clear" w:color="auto" w:fill="auto"/>
          </w:tcPr>
          <w:p w14:paraId="337A9288">
            <w:pPr>
              <w:ind w:left="1980" w:hanging="1980" w:hangingChars="200"/>
            </w:pPr>
            <w:r>
              <w:rPr>
                <w:rFonts w:hint="eastAsia"/>
                <w:spacing w:val="390"/>
                <w:kern w:val="0"/>
                <w:fitText w:val="1200" w:id="-614209021"/>
              </w:rPr>
              <w:t>地</w:t>
            </w:r>
            <w:r>
              <w:rPr>
                <w:rFonts w:hint="eastAsia"/>
                <w:spacing w:val="0"/>
                <w:kern w:val="0"/>
                <w:fitText w:val="1200" w:id="-614209021"/>
              </w:rPr>
              <w:t>址</w:t>
            </w:r>
            <w:r>
              <w:rPr>
                <w:rFonts w:hint="eastAsia"/>
              </w:rPr>
              <w:t>：</w:t>
            </w:r>
            <w:r>
              <w:t xml:space="preserve"> </w:t>
            </w:r>
          </w:p>
          <w:p w14:paraId="00542FAC">
            <w:pPr>
              <w:ind w:firstLine="1260" w:firstLineChars="600"/>
            </w:pPr>
          </w:p>
        </w:tc>
      </w:tr>
      <w:tr w14:paraId="5FD07A5B">
        <w:tblPrEx>
          <w:tblCellMar>
            <w:top w:w="0" w:type="dxa"/>
            <w:left w:w="108" w:type="dxa"/>
            <w:bottom w:w="0" w:type="dxa"/>
            <w:right w:w="108" w:type="dxa"/>
          </w:tblCellMar>
        </w:tblPrEx>
        <w:trPr>
          <w:jc w:val="center"/>
        </w:trPr>
        <w:tc>
          <w:tcPr>
            <w:tcW w:w="4672" w:type="dxa"/>
            <w:shd w:val="clear" w:color="auto" w:fill="auto"/>
          </w:tcPr>
          <w:p w14:paraId="24E84DD5">
            <w:r>
              <w:rPr>
                <w:rFonts w:hint="eastAsia"/>
                <w:spacing w:val="18"/>
                <w:kern w:val="0"/>
                <w:fitText w:val="1200" w:id="-614209020"/>
              </w:rPr>
              <w:t>法定代表</w:t>
            </w:r>
            <w:r>
              <w:rPr>
                <w:rFonts w:hint="eastAsia"/>
                <w:spacing w:val="3"/>
                <w:kern w:val="0"/>
                <w:fitText w:val="1200" w:id="-614209020"/>
              </w:rPr>
              <w:t>人</w:t>
            </w:r>
            <w:r>
              <w:rPr>
                <w:rFonts w:hint="eastAsia"/>
              </w:rPr>
              <w:t>：（签字）</w:t>
            </w:r>
          </w:p>
          <w:p w14:paraId="7EFEA1D1">
            <w:pPr>
              <w:pStyle w:val="2"/>
              <w:ind w:firstLine="400"/>
              <w:rPr>
                <w:rFonts w:hint="eastAsia"/>
              </w:rPr>
            </w:pPr>
          </w:p>
        </w:tc>
        <w:tc>
          <w:tcPr>
            <w:tcW w:w="4672" w:type="dxa"/>
            <w:shd w:val="clear" w:color="auto" w:fill="auto"/>
          </w:tcPr>
          <w:p w14:paraId="0992CD09">
            <w:r>
              <w:rPr>
                <w:rFonts w:hint="eastAsia"/>
                <w:spacing w:val="18"/>
                <w:kern w:val="0"/>
                <w:fitText w:val="1200" w:id="-614209019"/>
              </w:rPr>
              <w:t>法定代表</w:t>
            </w:r>
            <w:r>
              <w:rPr>
                <w:rFonts w:hint="eastAsia"/>
                <w:spacing w:val="3"/>
                <w:kern w:val="0"/>
                <w:fitText w:val="1200" w:id="-614209019"/>
              </w:rPr>
              <w:t>人</w:t>
            </w:r>
            <w:r>
              <w:rPr>
                <w:rFonts w:hint="eastAsia"/>
              </w:rPr>
              <w:t>：（签字）</w:t>
            </w:r>
          </w:p>
        </w:tc>
      </w:tr>
      <w:tr w14:paraId="4F41788B">
        <w:tblPrEx>
          <w:tblCellMar>
            <w:top w:w="0" w:type="dxa"/>
            <w:left w:w="108" w:type="dxa"/>
            <w:bottom w:w="0" w:type="dxa"/>
            <w:right w:w="108" w:type="dxa"/>
          </w:tblCellMar>
        </w:tblPrEx>
        <w:trPr>
          <w:jc w:val="center"/>
        </w:trPr>
        <w:tc>
          <w:tcPr>
            <w:tcW w:w="4672" w:type="dxa"/>
            <w:shd w:val="clear" w:color="auto" w:fill="auto"/>
          </w:tcPr>
          <w:p w14:paraId="5BF2D5B7">
            <w:r>
              <w:rPr>
                <w:rFonts w:hint="eastAsia"/>
              </w:rPr>
              <w:t>委托代理人：（签字）</w:t>
            </w:r>
          </w:p>
          <w:p w14:paraId="0DFDB376">
            <w:pPr>
              <w:pStyle w:val="2"/>
              <w:ind w:firstLine="400"/>
              <w:rPr>
                <w:rFonts w:hint="eastAsia"/>
              </w:rPr>
            </w:pPr>
          </w:p>
        </w:tc>
        <w:tc>
          <w:tcPr>
            <w:tcW w:w="4672" w:type="dxa"/>
            <w:shd w:val="clear" w:color="auto" w:fill="auto"/>
          </w:tcPr>
          <w:p w14:paraId="58DA7182">
            <w:r>
              <w:rPr>
                <w:rFonts w:hint="eastAsia"/>
              </w:rPr>
              <w:t>委托代理人：（签字）</w:t>
            </w:r>
          </w:p>
        </w:tc>
      </w:tr>
      <w:tr w14:paraId="74826AC2">
        <w:tblPrEx>
          <w:tblCellMar>
            <w:top w:w="0" w:type="dxa"/>
            <w:left w:w="108" w:type="dxa"/>
            <w:bottom w:w="0" w:type="dxa"/>
            <w:right w:w="108" w:type="dxa"/>
          </w:tblCellMar>
        </w:tblPrEx>
        <w:trPr>
          <w:jc w:val="center"/>
        </w:trPr>
        <w:tc>
          <w:tcPr>
            <w:tcW w:w="4672" w:type="dxa"/>
            <w:shd w:val="clear" w:color="auto" w:fill="auto"/>
          </w:tcPr>
          <w:p w14:paraId="1DBA510D">
            <w:r>
              <w:rPr>
                <w:rFonts w:hint="eastAsia"/>
                <w:spacing w:val="390"/>
                <w:kern w:val="0"/>
                <w:fitText w:val="1200" w:id="-614209018"/>
              </w:rPr>
              <w:t>电</w:t>
            </w:r>
            <w:r>
              <w:rPr>
                <w:rFonts w:hint="eastAsia"/>
                <w:spacing w:val="0"/>
                <w:kern w:val="0"/>
                <w:fitText w:val="1200" w:id="-614209018"/>
              </w:rPr>
              <w:t>话</w:t>
            </w:r>
            <w:r>
              <w:rPr>
                <w:rFonts w:hint="eastAsia"/>
              </w:rPr>
              <w:t>：</w:t>
            </w:r>
            <w:r>
              <w:t>0531-83790165</w:t>
            </w:r>
          </w:p>
        </w:tc>
        <w:tc>
          <w:tcPr>
            <w:tcW w:w="4672" w:type="dxa"/>
            <w:shd w:val="clear" w:color="auto" w:fill="auto"/>
          </w:tcPr>
          <w:p w14:paraId="0FC4306C">
            <w:r>
              <w:rPr>
                <w:rFonts w:hint="eastAsia"/>
                <w:spacing w:val="390"/>
                <w:kern w:val="0"/>
                <w:fitText w:val="1200" w:id="-614209017"/>
              </w:rPr>
              <w:t>电</w:t>
            </w:r>
            <w:r>
              <w:rPr>
                <w:rFonts w:hint="eastAsia"/>
                <w:spacing w:val="0"/>
                <w:kern w:val="0"/>
                <w:fitText w:val="1200" w:id="-614209017"/>
              </w:rPr>
              <w:t>话</w:t>
            </w:r>
            <w:r>
              <w:rPr>
                <w:rFonts w:hint="eastAsia"/>
              </w:rPr>
              <w:t>：</w:t>
            </w:r>
          </w:p>
        </w:tc>
      </w:tr>
      <w:tr w14:paraId="440C7A1D">
        <w:tblPrEx>
          <w:tblCellMar>
            <w:top w:w="0" w:type="dxa"/>
            <w:left w:w="108" w:type="dxa"/>
            <w:bottom w:w="0" w:type="dxa"/>
            <w:right w:w="108" w:type="dxa"/>
          </w:tblCellMar>
        </w:tblPrEx>
        <w:trPr>
          <w:jc w:val="center"/>
        </w:trPr>
        <w:tc>
          <w:tcPr>
            <w:tcW w:w="4672" w:type="dxa"/>
            <w:shd w:val="clear" w:color="auto" w:fill="auto"/>
          </w:tcPr>
          <w:p w14:paraId="4A469846">
            <w:r>
              <w:rPr>
                <w:rFonts w:hint="eastAsia"/>
                <w:spacing w:val="390"/>
                <w:kern w:val="0"/>
                <w:fitText w:val="1200" w:id="-614209016"/>
              </w:rPr>
              <w:t>传</w:t>
            </w:r>
            <w:r>
              <w:rPr>
                <w:rFonts w:hint="eastAsia"/>
                <w:spacing w:val="0"/>
                <w:kern w:val="0"/>
                <w:fitText w:val="1200" w:id="-614209016"/>
              </w:rPr>
              <w:t>真</w:t>
            </w:r>
            <w:r>
              <w:rPr>
                <w:rFonts w:hint="eastAsia"/>
              </w:rPr>
              <w:t>：</w:t>
            </w:r>
          </w:p>
        </w:tc>
        <w:tc>
          <w:tcPr>
            <w:tcW w:w="4672" w:type="dxa"/>
            <w:shd w:val="clear" w:color="auto" w:fill="auto"/>
          </w:tcPr>
          <w:p w14:paraId="114CA2C1">
            <w:r>
              <w:rPr>
                <w:rFonts w:hint="eastAsia"/>
                <w:spacing w:val="390"/>
                <w:kern w:val="0"/>
                <w:fitText w:val="1200" w:id="-614209015"/>
              </w:rPr>
              <w:t>传</w:t>
            </w:r>
            <w:r>
              <w:rPr>
                <w:rFonts w:hint="eastAsia"/>
                <w:spacing w:val="0"/>
                <w:kern w:val="0"/>
                <w:fitText w:val="1200" w:id="-614209015"/>
              </w:rPr>
              <w:t>真</w:t>
            </w:r>
            <w:r>
              <w:rPr>
                <w:rFonts w:hint="eastAsia"/>
              </w:rPr>
              <w:t>：</w:t>
            </w:r>
          </w:p>
        </w:tc>
      </w:tr>
      <w:tr w14:paraId="4BF4C4F8">
        <w:tblPrEx>
          <w:tblCellMar>
            <w:top w:w="0" w:type="dxa"/>
            <w:left w:w="108" w:type="dxa"/>
            <w:bottom w:w="0" w:type="dxa"/>
            <w:right w:w="108" w:type="dxa"/>
          </w:tblCellMar>
        </w:tblPrEx>
        <w:trPr>
          <w:jc w:val="center"/>
        </w:trPr>
        <w:tc>
          <w:tcPr>
            <w:tcW w:w="4672" w:type="dxa"/>
            <w:shd w:val="clear" w:color="auto" w:fill="auto"/>
          </w:tcPr>
          <w:p w14:paraId="2DB586A0">
            <w:r>
              <w:rPr>
                <w:rFonts w:hint="eastAsia"/>
                <w:spacing w:val="60"/>
                <w:kern w:val="0"/>
                <w:fitText w:val="1200" w:id="-614209014"/>
              </w:rPr>
              <w:t>开户银</w:t>
            </w:r>
            <w:r>
              <w:rPr>
                <w:rFonts w:hint="eastAsia"/>
                <w:spacing w:val="0"/>
                <w:kern w:val="0"/>
                <w:fitText w:val="1200" w:id="-614209014"/>
              </w:rPr>
              <w:t>行</w:t>
            </w:r>
            <w:r>
              <w:rPr>
                <w:rFonts w:hint="eastAsia"/>
              </w:rPr>
              <w:t>：中国民生银行济南章丘支行</w:t>
            </w:r>
          </w:p>
        </w:tc>
        <w:tc>
          <w:tcPr>
            <w:tcW w:w="4672" w:type="dxa"/>
            <w:shd w:val="clear" w:color="auto" w:fill="auto"/>
          </w:tcPr>
          <w:p w14:paraId="27FA64AB">
            <w:r>
              <w:rPr>
                <w:rFonts w:hint="eastAsia"/>
                <w:spacing w:val="60"/>
                <w:kern w:val="0"/>
                <w:fitText w:val="1200" w:id="-614209013"/>
              </w:rPr>
              <w:t>开户银</w:t>
            </w:r>
            <w:r>
              <w:rPr>
                <w:rFonts w:hint="eastAsia"/>
                <w:spacing w:val="0"/>
                <w:kern w:val="0"/>
                <w:fitText w:val="1200" w:id="-614209013"/>
              </w:rPr>
              <w:t>行</w:t>
            </w:r>
            <w:r>
              <w:rPr>
                <w:rFonts w:hint="eastAsia"/>
              </w:rPr>
              <w:t>：行</w:t>
            </w:r>
          </w:p>
        </w:tc>
      </w:tr>
      <w:tr w14:paraId="50D9D912">
        <w:tblPrEx>
          <w:tblCellMar>
            <w:top w:w="0" w:type="dxa"/>
            <w:left w:w="108" w:type="dxa"/>
            <w:bottom w:w="0" w:type="dxa"/>
            <w:right w:w="108" w:type="dxa"/>
          </w:tblCellMar>
        </w:tblPrEx>
        <w:trPr>
          <w:jc w:val="center"/>
        </w:trPr>
        <w:tc>
          <w:tcPr>
            <w:tcW w:w="4672" w:type="dxa"/>
            <w:shd w:val="clear" w:color="auto" w:fill="auto"/>
          </w:tcPr>
          <w:p w14:paraId="08353790">
            <w:r>
              <w:rPr>
                <w:rFonts w:hint="eastAsia"/>
                <w:spacing w:val="390"/>
                <w:kern w:val="0"/>
                <w:fitText w:val="1200" w:id="-614209012"/>
              </w:rPr>
              <w:t>帐</w:t>
            </w:r>
            <w:r>
              <w:rPr>
                <w:rFonts w:hint="eastAsia"/>
                <w:spacing w:val="0"/>
                <w:kern w:val="0"/>
                <w:fitText w:val="1200" w:id="-614209012"/>
              </w:rPr>
              <w:t>号</w:t>
            </w:r>
            <w:r>
              <w:rPr>
                <w:rFonts w:hint="eastAsia"/>
              </w:rPr>
              <w:t>：609055119</w:t>
            </w:r>
          </w:p>
        </w:tc>
        <w:tc>
          <w:tcPr>
            <w:tcW w:w="4672" w:type="dxa"/>
            <w:shd w:val="clear" w:color="auto" w:fill="auto"/>
          </w:tcPr>
          <w:p w14:paraId="7CA13E24">
            <w:r>
              <w:rPr>
                <w:rFonts w:hint="eastAsia"/>
                <w:spacing w:val="390"/>
                <w:kern w:val="0"/>
                <w:fitText w:val="1200" w:id="-614209011"/>
              </w:rPr>
              <w:t>帐</w:t>
            </w:r>
            <w:r>
              <w:rPr>
                <w:rFonts w:hint="eastAsia"/>
                <w:spacing w:val="0"/>
                <w:kern w:val="0"/>
                <w:fitText w:val="1200" w:id="-614209011"/>
              </w:rPr>
              <w:t>号</w:t>
            </w:r>
            <w:r>
              <w:rPr>
                <w:rFonts w:hint="eastAsia"/>
              </w:rPr>
              <w:t>：</w:t>
            </w:r>
          </w:p>
        </w:tc>
      </w:tr>
      <w:tr w14:paraId="5526F2BC">
        <w:tblPrEx>
          <w:tblCellMar>
            <w:top w:w="0" w:type="dxa"/>
            <w:left w:w="108" w:type="dxa"/>
            <w:bottom w:w="0" w:type="dxa"/>
            <w:right w:w="108" w:type="dxa"/>
          </w:tblCellMar>
        </w:tblPrEx>
        <w:trPr>
          <w:jc w:val="center"/>
        </w:trPr>
        <w:tc>
          <w:tcPr>
            <w:tcW w:w="4672" w:type="dxa"/>
            <w:shd w:val="clear" w:color="auto" w:fill="auto"/>
          </w:tcPr>
          <w:p w14:paraId="50697A41">
            <w:r>
              <w:rPr>
                <w:rFonts w:hint="eastAsia"/>
                <w:spacing w:val="60"/>
                <w:kern w:val="0"/>
                <w:fitText w:val="1200" w:id="-614209010"/>
              </w:rPr>
              <w:t>邮政编</w:t>
            </w:r>
            <w:r>
              <w:rPr>
                <w:rFonts w:hint="eastAsia"/>
                <w:spacing w:val="0"/>
                <w:kern w:val="0"/>
                <w:fitText w:val="1200" w:id="-614209010"/>
              </w:rPr>
              <w:t>码</w:t>
            </w:r>
            <w:r>
              <w:rPr>
                <w:rFonts w:hint="eastAsia"/>
              </w:rPr>
              <w:t>：250000</w:t>
            </w:r>
          </w:p>
        </w:tc>
        <w:tc>
          <w:tcPr>
            <w:tcW w:w="4672" w:type="dxa"/>
            <w:shd w:val="clear" w:color="auto" w:fill="auto"/>
          </w:tcPr>
          <w:p w14:paraId="7983ECF9">
            <w:r>
              <w:rPr>
                <w:rFonts w:hint="eastAsia"/>
                <w:spacing w:val="60"/>
                <w:kern w:val="0"/>
                <w:fitText w:val="1200" w:id="-614209009"/>
              </w:rPr>
              <w:t>邮政编</w:t>
            </w:r>
            <w:r>
              <w:rPr>
                <w:rFonts w:hint="eastAsia"/>
                <w:spacing w:val="0"/>
                <w:kern w:val="0"/>
                <w:fitText w:val="1200" w:id="-614209009"/>
              </w:rPr>
              <w:t>码</w:t>
            </w:r>
            <w:r>
              <w:rPr>
                <w:rFonts w:hint="eastAsia"/>
              </w:rPr>
              <w:t>：</w:t>
            </w:r>
          </w:p>
        </w:tc>
      </w:tr>
      <w:tr w14:paraId="2AD6DE34">
        <w:tblPrEx>
          <w:tblCellMar>
            <w:top w:w="0" w:type="dxa"/>
            <w:left w:w="108" w:type="dxa"/>
            <w:bottom w:w="0" w:type="dxa"/>
            <w:right w:w="108" w:type="dxa"/>
          </w:tblCellMar>
        </w:tblPrEx>
        <w:trPr>
          <w:trHeight w:val="680" w:hRule="atLeast"/>
          <w:jc w:val="center"/>
        </w:trPr>
        <w:tc>
          <w:tcPr>
            <w:tcW w:w="9344" w:type="dxa"/>
            <w:gridSpan w:val="2"/>
            <w:shd w:val="clear" w:color="auto" w:fill="auto"/>
            <w:vAlign w:val="bottom"/>
          </w:tcPr>
          <w:p w14:paraId="523AEDE3">
            <w:pPr>
              <w:jc w:val="center"/>
            </w:pPr>
          </w:p>
          <w:p w14:paraId="39C50444">
            <w:pPr>
              <w:jc w:val="center"/>
            </w:pPr>
          </w:p>
          <w:p w14:paraId="564186A2">
            <w:pPr>
              <w:jc w:val="center"/>
            </w:pPr>
            <w:r>
              <w:rPr>
                <w:rFonts w:hint="eastAsia"/>
              </w:rPr>
              <w:t>签订时间：2</w:t>
            </w:r>
            <w:r>
              <w:t>02</w:t>
            </w:r>
            <w:r>
              <w:rPr>
                <w:rFonts w:hint="eastAsia"/>
              </w:rPr>
              <w:t>5年</w:t>
            </w:r>
            <w:r>
              <w:t>11</w:t>
            </w:r>
            <w:r>
              <w:rPr>
                <w:rFonts w:hint="eastAsia"/>
              </w:rPr>
              <w:t>月  日</w:t>
            </w:r>
          </w:p>
        </w:tc>
      </w:tr>
    </w:tbl>
    <w:p w14:paraId="6A96AF24">
      <w:pPr>
        <w:widowControl/>
        <w:jc w:val="left"/>
        <w:rPr>
          <w:rFonts w:ascii="Times New Roman" w:hAnsi="Times New Roman" w:eastAsia="黑体"/>
          <w:b/>
          <w:color w:val="000000"/>
          <w:sz w:val="24"/>
          <w:szCs w:val="24"/>
        </w:rPr>
      </w:pPr>
    </w:p>
    <w:p w14:paraId="57C8D091">
      <w:pPr>
        <w:pStyle w:val="2"/>
        <w:ind w:firstLine="400"/>
        <w:rPr>
          <w:rFonts w:hint="eastAsia"/>
        </w:rPr>
      </w:pPr>
    </w:p>
    <w:p w14:paraId="48CBAA04">
      <w:pPr>
        <w:tabs>
          <w:tab w:val="left" w:pos="2076"/>
        </w:tabs>
        <w:rPr>
          <w:rFonts w:ascii="黑体" w:hAnsi="黑体" w:eastAsia="黑体"/>
          <w:b/>
          <w:color w:val="000000"/>
          <w:sz w:val="24"/>
          <w:szCs w:val="24"/>
        </w:rPr>
      </w:pPr>
      <w:r>
        <w:rPr>
          <w:rFonts w:hint="eastAsia" w:ascii="黑体" w:hAnsi="黑体" w:eastAsia="黑体"/>
          <w:b/>
          <w:color w:val="000000"/>
          <w:sz w:val="24"/>
          <w:szCs w:val="24"/>
        </w:rPr>
        <w:t>附件</w:t>
      </w:r>
      <w:r>
        <w:rPr>
          <w:rFonts w:ascii="黑体" w:hAnsi="黑体" w:eastAsia="黑体"/>
          <w:b/>
          <w:color w:val="000000"/>
          <w:sz w:val="24"/>
          <w:szCs w:val="24"/>
        </w:rPr>
        <w:t xml:space="preserve">1   </w:t>
      </w:r>
      <w:r>
        <w:rPr>
          <w:rFonts w:hint="eastAsia" w:ascii="黑体" w:hAnsi="黑体" w:eastAsia="黑体"/>
          <w:b/>
          <w:color w:val="000000"/>
          <w:sz w:val="24"/>
          <w:szCs w:val="24"/>
        </w:rPr>
        <w:t>工程质量保修书</w:t>
      </w:r>
      <w:r>
        <w:rPr>
          <w:rFonts w:ascii="黑体" w:hAnsi="黑体" w:eastAsia="黑体"/>
          <w:b/>
          <w:color w:val="000000"/>
          <w:sz w:val="24"/>
          <w:szCs w:val="24"/>
        </w:rPr>
        <w:t xml:space="preserve"> </w:t>
      </w:r>
    </w:p>
    <w:p w14:paraId="484628A1">
      <w:pPr>
        <w:tabs>
          <w:tab w:val="left" w:pos="2076"/>
        </w:tabs>
        <w:rPr>
          <w:rFonts w:ascii="黑体" w:hAnsi="黑体" w:eastAsia="黑体"/>
          <w:b/>
          <w:color w:val="000000"/>
          <w:sz w:val="24"/>
          <w:szCs w:val="24"/>
        </w:rPr>
      </w:pPr>
      <w:r>
        <w:rPr>
          <w:rFonts w:hint="eastAsia" w:ascii="黑体" w:hAnsi="黑体" w:eastAsia="黑体"/>
          <w:b/>
          <w:color w:val="000000"/>
          <w:sz w:val="24"/>
          <w:szCs w:val="24"/>
        </w:rPr>
        <w:t>附件</w:t>
      </w:r>
      <w:r>
        <w:rPr>
          <w:rFonts w:ascii="黑体" w:hAnsi="黑体" w:eastAsia="黑体"/>
          <w:b/>
          <w:color w:val="000000"/>
          <w:sz w:val="24"/>
          <w:szCs w:val="24"/>
        </w:rPr>
        <w:t xml:space="preserve">2   </w:t>
      </w:r>
      <w:r>
        <w:rPr>
          <w:rFonts w:hint="eastAsia" w:ascii="黑体" w:hAnsi="黑体" w:eastAsia="黑体"/>
          <w:b/>
          <w:color w:val="000000"/>
          <w:sz w:val="24"/>
          <w:szCs w:val="24"/>
        </w:rPr>
        <w:t>安全施工协议</w:t>
      </w:r>
    </w:p>
    <w:p w14:paraId="469185C6">
      <w:pPr>
        <w:pStyle w:val="2"/>
        <w:spacing w:after="0"/>
        <w:ind w:left="0" w:leftChars="0" w:firstLine="0" w:firstLineChars="0"/>
        <w:rPr>
          <w:rFonts w:ascii="黑体" w:hAnsi="黑体" w:eastAsia="黑体"/>
          <w:b/>
          <w:color w:val="000000"/>
          <w:kern w:val="2"/>
          <w:sz w:val="24"/>
        </w:rPr>
      </w:pPr>
      <w:r>
        <w:rPr>
          <w:rFonts w:hint="eastAsia" w:ascii="黑体" w:hAnsi="黑体" w:eastAsia="黑体"/>
          <w:b/>
          <w:color w:val="000000"/>
          <w:kern w:val="2"/>
          <w:sz w:val="24"/>
        </w:rPr>
        <w:t>附件3   消防管理协议</w:t>
      </w:r>
    </w:p>
    <w:p w14:paraId="57C5DC3D">
      <w:pPr>
        <w:rPr>
          <w:rFonts w:hint="eastAsia" w:ascii="黑体" w:hAnsi="黑体" w:eastAsia="黑体"/>
          <w:b/>
          <w:sz w:val="24"/>
          <w:szCs w:val="24"/>
        </w:rPr>
      </w:pPr>
      <w:r>
        <w:rPr>
          <w:rFonts w:hint="eastAsia" w:ascii="黑体" w:hAnsi="黑体" w:eastAsia="黑体"/>
          <w:b/>
          <w:sz w:val="24"/>
          <w:szCs w:val="24"/>
        </w:rPr>
        <w:t>附件4    廉洁协议书</w:t>
      </w:r>
    </w:p>
    <w:p w14:paraId="26FCD0BE">
      <w:pPr>
        <w:widowControl/>
        <w:jc w:val="left"/>
        <w:rPr>
          <w:rFonts w:ascii="Times New Roman" w:hAnsi="Times New Roman" w:eastAsia="黑体"/>
          <w:b/>
          <w:color w:val="000000"/>
          <w:sz w:val="24"/>
          <w:szCs w:val="24"/>
        </w:rPr>
      </w:pPr>
    </w:p>
    <w:p w14:paraId="0B07C582">
      <w:pPr>
        <w:widowControl/>
        <w:jc w:val="left"/>
        <w:rPr>
          <w:rFonts w:ascii="Times New Roman" w:hAnsi="Times New Roman" w:eastAsia="黑体"/>
          <w:b/>
          <w:color w:val="000000"/>
          <w:sz w:val="24"/>
          <w:szCs w:val="24"/>
        </w:rPr>
      </w:pPr>
    </w:p>
    <w:p w14:paraId="04C86918">
      <w:pPr>
        <w:widowControl/>
        <w:jc w:val="left"/>
        <w:rPr>
          <w:rFonts w:ascii="Times New Roman" w:hAnsi="Times New Roman" w:eastAsia="黑体"/>
          <w:b/>
          <w:color w:val="000000"/>
          <w:sz w:val="24"/>
          <w:szCs w:val="24"/>
        </w:rPr>
      </w:pPr>
    </w:p>
    <w:p w14:paraId="6E3B4E0B">
      <w:pPr>
        <w:spacing w:line="300" w:lineRule="auto"/>
        <w:ind w:firstLine="236" w:firstLineChars="98"/>
        <w:rPr>
          <w:rFonts w:ascii="Times New Roman" w:hAnsi="Times New Roman" w:eastAsia="黑体"/>
          <w:b/>
          <w:color w:val="000000"/>
        </w:rPr>
      </w:pPr>
      <w:r>
        <w:rPr>
          <w:rFonts w:hint="eastAsia" w:ascii="Times New Roman" w:hAnsi="Times New Roman" w:eastAsia="黑体"/>
          <w:b/>
          <w:color w:val="000000"/>
          <w:sz w:val="24"/>
          <w:szCs w:val="24"/>
        </w:rPr>
        <w:t xml:space="preserve">附件1     </w:t>
      </w:r>
      <w:r>
        <w:rPr>
          <w:rFonts w:ascii="Times New Roman" w:hAnsi="Times New Roman" w:eastAsia="黑体"/>
          <w:b/>
          <w:color w:val="000000"/>
        </w:rPr>
        <w:t xml:space="preserve">        </w:t>
      </w:r>
    </w:p>
    <w:p w14:paraId="742DF1C8">
      <w:pPr>
        <w:spacing w:line="300" w:lineRule="auto"/>
        <w:ind w:firstLine="3498" w:firstLineChars="968"/>
        <w:rPr>
          <w:rFonts w:ascii="Times New Roman" w:hAnsi="Times New Roman" w:eastAsia="黑体"/>
          <w:b/>
          <w:color w:val="000000"/>
        </w:rPr>
      </w:pPr>
      <w:r>
        <w:rPr>
          <w:rFonts w:hint="eastAsia" w:ascii="Times New Roman" w:hAnsi="Times New Roman" w:eastAsia="黑体"/>
          <w:b/>
          <w:color w:val="000000"/>
          <w:sz w:val="36"/>
          <w:szCs w:val="36"/>
        </w:rPr>
        <w:t>工程质量保修书</w:t>
      </w:r>
    </w:p>
    <w:p w14:paraId="21A1742D">
      <w:pPr>
        <w:spacing w:line="300" w:lineRule="auto"/>
        <w:ind w:firstLine="274" w:firstLineChars="98"/>
        <w:jc w:val="center"/>
        <w:rPr>
          <w:rFonts w:ascii="Times New Roman" w:hAnsi="Times New Roman" w:eastAsia="仿宋_GB2312"/>
          <w:bCs/>
          <w:color w:val="000000"/>
          <w:sz w:val="28"/>
          <w:szCs w:val="28"/>
        </w:rPr>
      </w:pPr>
    </w:p>
    <w:p w14:paraId="49F2B930">
      <w:pPr>
        <w:spacing w:line="300" w:lineRule="auto"/>
        <w:rPr>
          <w:rFonts w:ascii="Times New Roman" w:hAnsi="Times New Roman"/>
          <w:bCs/>
          <w:color w:val="000000"/>
        </w:rPr>
      </w:pPr>
      <w:r>
        <w:rPr>
          <w:rFonts w:hint="eastAsia" w:ascii="Times New Roman" w:hAnsi="Times New Roman"/>
          <w:bCs/>
          <w:color w:val="000000"/>
        </w:rPr>
        <w:t>发包人</w:t>
      </w:r>
      <w:r>
        <w:rPr>
          <w:rFonts w:ascii="Times New Roman" w:hAnsi="Times New Roman"/>
          <w:bCs/>
          <w:color w:val="000000"/>
        </w:rPr>
        <w:t>(</w:t>
      </w:r>
      <w:r>
        <w:rPr>
          <w:rFonts w:hint="eastAsia" w:ascii="Times New Roman" w:hAnsi="Times New Roman"/>
          <w:bCs/>
          <w:color w:val="000000"/>
        </w:rPr>
        <w:t>全称</w:t>
      </w:r>
      <w:r>
        <w:rPr>
          <w:rFonts w:ascii="Times New Roman" w:hAnsi="Times New Roman"/>
          <w:bCs/>
          <w:color w:val="000000"/>
        </w:rPr>
        <w:t>)</w:t>
      </w:r>
      <w:r>
        <w:rPr>
          <w:rFonts w:hint="eastAsia" w:ascii="Times New Roman" w:hAnsi="Times New Roman"/>
          <w:bCs/>
          <w:color w:val="000000"/>
        </w:rPr>
        <w:t>：</w:t>
      </w:r>
      <w:r>
        <w:rPr>
          <w:rFonts w:hint="eastAsia" w:ascii="Times New Roman" w:hAnsi="Times New Roman"/>
          <w:bCs/>
        </w:rPr>
        <w:t xml:space="preserve">山东济钢环保新材料有限公司 </w:t>
      </w:r>
    </w:p>
    <w:p w14:paraId="7FB75447">
      <w:pPr>
        <w:spacing w:line="300" w:lineRule="auto"/>
        <w:rPr>
          <w:rFonts w:ascii="Times New Roman" w:hAnsi="Times New Roman"/>
          <w:bCs/>
          <w:color w:val="000000"/>
        </w:rPr>
      </w:pPr>
      <w:r>
        <w:rPr>
          <w:rFonts w:hint="eastAsia" w:ascii="Times New Roman" w:hAnsi="Times New Roman"/>
          <w:bCs/>
          <w:color w:val="000000"/>
        </w:rPr>
        <w:t>承包人</w:t>
      </w:r>
      <w:r>
        <w:rPr>
          <w:rFonts w:ascii="Times New Roman" w:hAnsi="Times New Roman"/>
          <w:bCs/>
          <w:color w:val="000000"/>
        </w:rPr>
        <w:t>(</w:t>
      </w:r>
      <w:r>
        <w:rPr>
          <w:rFonts w:hint="eastAsia" w:ascii="Times New Roman" w:hAnsi="Times New Roman"/>
          <w:bCs/>
          <w:color w:val="000000"/>
        </w:rPr>
        <w:t>全称</w:t>
      </w:r>
      <w:r>
        <w:rPr>
          <w:rFonts w:ascii="Times New Roman" w:hAnsi="Times New Roman"/>
          <w:bCs/>
          <w:color w:val="000000"/>
        </w:rPr>
        <w:t>)</w:t>
      </w:r>
      <w:r>
        <w:rPr>
          <w:rFonts w:hint="eastAsia" w:ascii="Times New Roman" w:hAnsi="Times New Roman"/>
          <w:bCs/>
          <w:color w:val="000000"/>
        </w:rPr>
        <w:t>：</w:t>
      </w:r>
      <w:r>
        <w:rPr>
          <w:rFonts w:hint="eastAsia" w:ascii="Times New Roman" w:hAnsi="Times New Roman"/>
          <w:bCs/>
        </w:rPr>
        <w:t xml:space="preserve"> </w:t>
      </w:r>
    </w:p>
    <w:p w14:paraId="372932F0">
      <w:pPr>
        <w:spacing w:line="300" w:lineRule="auto"/>
        <w:ind w:firstLine="411" w:firstLineChars="196"/>
        <w:rPr>
          <w:rFonts w:ascii="Times New Roman" w:hAnsi="Times New Roman"/>
          <w:bCs/>
          <w:color w:val="000000"/>
        </w:rPr>
      </w:pPr>
      <w:r>
        <w:rPr>
          <w:rFonts w:hint="eastAsia" w:ascii="Times New Roman" w:hAnsi="Times New Roman"/>
          <w:bCs/>
          <w:color w:val="000000"/>
        </w:rPr>
        <w:t>发包人、承包人根据《中华人民共和国建筑法》、《建设工程质量管理条例》和《房屋建筑工程质量保修办法》，经协商一致，对</w:t>
      </w:r>
      <w:r>
        <w:rPr>
          <w:rFonts w:hint="eastAsia" w:ascii="Times New Roman" w:hAnsi="Times New Roman"/>
          <w:bCs/>
          <w:u w:val="single"/>
        </w:rPr>
        <w:t xml:space="preserve">              </w:t>
      </w:r>
      <w:r>
        <w:rPr>
          <w:rFonts w:hint="eastAsia" w:ascii="Times New Roman" w:hAnsi="Times New Roman"/>
          <w:bCs/>
        </w:rPr>
        <w:t xml:space="preserve"> </w:t>
      </w:r>
      <w:r>
        <w:rPr>
          <w:rFonts w:hint="eastAsia" w:ascii="Times New Roman" w:hAnsi="Times New Roman"/>
          <w:bCs/>
          <w:color w:val="000000"/>
        </w:rPr>
        <w:t>（工程名称）签订工程质量保修书。</w:t>
      </w:r>
    </w:p>
    <w:p w14:paraId="4293E081">
      <w:pPr>
        <w:spacing w:line="300" w:lineRule="auto"/>
        <w:rPr>
          <w:rFonts w:ascii="Times New Roman" w:hAnsi="Times New Roman"/>
          <w:bCs/>
          <w:iCs/>
          <w:color w:val="000000"/>
        </w:rPr>
      </w:pPr>
      <w:r>
        <w:rPr>
          <w:rFonts w:ascii="Times New Roman" w:hAnsi="Times New Roman"/>
          <w:bCs/>
          <w:iCs/>
          <w:color w:val="000000"/>
        </w:rPr>
        <w:t>1</w:t>
      </w:r>
      <w:r>
        <w:rPr>
          <w:rFonts w:hint="eastAsia" w:ascii="Times New Roman" w:hAnsi="Times New Roman"/>
          <w:bCs/>
          <w:iCs/>
          <w:color w:val="000000"/>
        </w:rPr>
        <w:t>、工程质量保修范围和内容</w:t>
      </w:r>
    </w:p>
    <w:p w14:paraId="3E187AFF">
      <w:pPr>
        <w:spacing w:line="300" w:lineRule="auto"/>
        <w:ind w:firstLine="411" w:firstLineChars="196"/>
        <w:rPr>
          <w:rFonts w:ascii="Times New Roman" w:hAnsi="Times New Roman"/>
          <w:bCs/>
          <w:iCs/>
          <w:color w:val="000000"/>
        </w:rPr>
      </w:pPr>
      <w:r>
        <w:rPr>
          <w:rFonts w:hint="eastAsia" w:ascii="Times New Roman" w:hAnsi="Times New Roman"/>
          <w:bCs/>
          <w:iCs/>
          <w:color w:val="000000"/>
        </w:rPr>
        <w:t>承包人在质量保修期内，按照有关法律、法规、规章规定和双方约定，承担本工程质量保修责任。</w:t>
      </w:r>
    </w:p>
    <w:p w14:paraId="4C336313">
      <w:pPr>
        <w:spacing w:line="300" w:lineRule="auto"/>
        <w:ind w:firstLine="411" w:firstLineChars="196"/>
        <w:rPr>
          <w:rFonts w:ascii="Times New Roman" w:hAnsi="Times New Roman"/>
          <w:bCs/>
          <w:iCs/>
          <w:color w:val="000000"/>
        </w:rPr>
      </w:pPr>
      <w:r>
        <w:rPr>
          <w:rFonts w:hint="eastAsia" w:ascii="Times New Roman" w:hAnsi="Times New Roman"/>
          <w:bCs/>
          <w:iCs/>
          <w:color w:val="000000"/>
        </w:rPr>
        <w:t>具体保修的内容，双方约定如下：承包人承包范围内的所有工程项目均为保修内容。</w:t>
      </w:r>
    </w:p>
    <w:p w14:paraId="6A6CB2F5">
      <w:pPr>
        <w:spacing w:line="300" w:lineRule="auto"/>
        <w:rPr>
          <w:rFonts w:ascii="Times New Roman" w:hAnsi="Times New Roman"/>
          <w:color w:val="000000"/>
        </w:rPr>
      </w:pPr>
      <w:r>
        <w:rPr>
          <w:rFonts w:ascii="Times New Roman" w:hAnsi="Times New Roman"/>
          <w:bCs/>
          <w:iCs/>
          <w:color w:val="000000"/>
        </w:rPr>
        <w:t>2</w:t>
      </w:r>
      <w:r>
        <w:rPr>
          <w:rFonts w:hint="eastAsia" w:ascii="Times New Roman" w:hAnsi="Times New Roman"/>
          <w:bCs/>
          <w:iCs/>
          <w:color w:val="000000"/>
        </w:rPr>
        <w:t>、</w:t>
      </w:r>
      <w:r>
        <w:rPr>
          <w:rFonts w:hint="eastAsia" w:ascii="Times New Roman" w:hAnsi="Times New Roman"/>
          <w:color w:val="000000"/>
        </w:rPr>
        <w:t>质量缺陷修复期</w:t>
      </w:r>
    </w:p>
    <w:p w14:paraId="671A3FC9">
      <w:pPr>
        <w:spacing w:line="300" w:lineRule="auto"/>
        <w:rPr>
          <w:rFonts w:ascii="Times New Roman" w:hAnsi="Times New Roman"/>
          <w:bCs/>
          <w:iCs/>
          <w:color w:val="000000"/>
        </w:rPr>
      </w:pPr>
      <w:r>
        <w:rPr>
          <w:rFonts w:hint="eastAsia" w:ascii="Times New Roman" w:hAnsi="Times New Roman"/>
          <w:bCs/>
          <w:iCs/>
          <w:color w:val="000000"/>
        </w:rPr>
        <w:t>自工程竣工验收合格之日起</w:t>
      </w:r>
      <w:r>
        <w:rPr>
          <w:rFonts w:hint="eastAsia" w:ascii="Times New Roman" w:hAnsi="Times New Roman"/>
          <w:bCs/>
          <w:iCs/>
          <w:color w:val="000000"/>
          <w:u w:val="single"/>
          <w:lang w:val="en-US" w:eastAsia="zh-CN"/>
        </w:rPr>
        <w:t xml:space="preserve">     </w:t>
      </w:r>
      <w:r>
        <w:rPr>
          <w:rFonts w:hint="eastAsia" w:ascii="Times New Roman" w:hAnsi="Times New Roman"/>
          <w:bCs/>
          <w:iCs/>
          <w:color w:val="000000"/>
        </w:rPr>
        <w:t>个月内。</w:t>
      </w:r>
    </w:p>
    <w:p w14:paraId="750DF99A">
      <w:pPr>
        <w:spacing w:line="300" w:lineRule="auto"/>
        <w:rPr>
          <w:rFonts w:ascii="Times New Roman" w:hAnsi="Times New Roman"/>
          <w:bCs/>
          <w:iCs/>
          <w:color w:val="000000"/>
        </w:rPr>
      </w:pPr>
      <w:r>
        <w:rPr>
          <w:rFonts w:ascii="Times New Roman" w:hAnsi="Times New Roman"/>
          <w:bCs/>
          <w:iCs/>
          <w:color w:val="000000"/>
        </w:rPr>
        <w:t>3</w:t>
      </w:r>
      <w:r>
        <w:rPr>
          <w:rFonts w:hint="eastAsia" w:ascii="Times New Roman" w:hAnsi="Times New Roman"/>
          <w:bCs/>
          <w:iCs/>
          <w:color w:val="000000"/>
        </w:rPr>
        <w:t>、质量保修责任</w:t>
      </w:r>
    </w:p>
    <w:p w14:paraId="342D8541">
      <w:pPr>
        <w:spacing w:line="300" w:lineRule="auto"/>
        <w:ind w:firstLine="420" w:firstLineChars="200"/>
        <w:rPr>
          <w:rFonts w:ascii="Times New Roman" w:hAnsi="Times New Roman"/>
          <w:color w:val="000000"/>
        </w:rPr>
      </w:pPr>
      <w:r>
        <w:rPr>
          <w:rFonts w:ascii="Times New Roman" w:hAnsi="Times New Roman"/>
          <w:bCs/>
          <w:iCs/>
          <w:color w:val="000000"/>
        </w:rPr>
        <w:t>3.1</w:t>
      </w:r>
      <w:r>
        <w:rPr>
          <w:rFonts w:hint="eastAsia" w:ascii="Times New Roman" w:hAnsi="Times New Roman"/>
          <w:bCs/>
          <w:iCs/>
          <w:color w:val="000000"/>
        </w:rPr>
        <w:t>属于保修范围、内容的项目，承包人应当在接到保修通知之日起</w:t>
      </w:r>
      <w:r>
        <w:rPr>
          <w:rFonts w:ascii="Times New Roman" w:hAnsi="Times New Roman"/>
          <w:bCs/>
          <w:iCs/>
          <w:color w:val="000000"/>
        </w:rPr>
        <w:t>7</w:t>
      </w:r>
      <w:r>
        <w:rPr>
          <w:rFonts w:hint="eastAsia" w:ascii="Times New Roman" w:hAnsi="Times New Roman"/>
          <w:bCs/>
          <w:iCs/>
          <w:color w:val="000000"/>
        </w:rPr>
        <w:t>天内派人保修。不在约定期限内派人保修的，发包人可以委托他人修理，</w:t>
      </w:r>
      <w:r>
        <w:rPr>
          <w:rFonts w:hint="eastAsia" w:ascii="Times New Roman" w:hAnsi="Times New Roman"/>
          <w:color w:val="000000"/>
        </w:rPr>
        <w:t>修复费用从质保金内扣除。</w:t>
      </w:r>
    </w:p>
    <w:p w14:paraId="515DCF47">
      <w:pPr>
        <w:spacing w:line="300" w:lineRule="auto"/>
        <w:ind w:firstLine="411" w:firstLineChars="196"/>
        <w:rPr>
          <w:rFonts w:ascii="Times New Roman" w:hAnsi="Times New Roman"/>
          <w:bCs/>
          <w:iCs/>
          <w:color w:val="000000"/>
        </w:rPr>
      </w:pPr>
      <w:r>
        <w:rPr>
          <w:rFonts w:ascii="Times New Roman" w:hAnsi="Times New Roman"/>
          <w:bCs/>
          <w:iCs/>
          <w:color w:val="000000"/>
        </w:rPr>
        <w:t>3.2</w:t>
      </w:r>
      <w:r>
        <w:rPr>
          <w:rFonts w:hint="eastAsia" w:ascii="Times New Roman" w:hAnsi="Times New Roman"/>
          <w:bCs/>
          <w:iCs/>
          <w:color w:val="000000"/>
        </w:rPr>
        <w:t>发生紧急抢修事故的，承包人在接到事故通知后，应当立即到达事故现场抢修。</w:t>
      </w:r>
    </w:p>
    <w:p w14:paraId="16E5A745">
      <w:pPr>
        <w:spacing w:line="300" w:lineRule="auto"/>
        <w:ind w:firstLine="411" w:firstLineChars="196"/>
        <w:rPr>
          <w:rFonts w:ascii="Times New Roman" w:hAnsi="Times New Roman"/>
          <w:bCs/>
          <w:iCs/>
          <w:color w:val="000000"/>
        </w:rPr>
      </w:pPr>
      <w:r>
        <w:rPr>
          <w:rFonts w:ascii="Times New Roman" w:hAnsi="Times New Roman"/>
          <w:bCs/>
          <w:iCs/>
          <w:color w:val="000000"/>
        </w:rPr>
        <w:t>3.3</w:t>
      </w:r>
      <w:r>
        <w:rPr>
          <w:rFonts w:hint="eastAsia" w:ascii="Times New Roman" w:hAnsi="Times New Roman"/>
          <w:bCs/>
          <w:iCs/>
          <w:color w:val="000000"/>
        </w:rPr>
        <w:t>对于涉及结构安全的质量问题，应当按照有关规定，立即向当地建设行政主管部门报告，采取安全防范措施；由原设计单位或者具有相应资质等级的设计单位提出保修方案，承包人实施保修。</w:t>
      </w:r>
    </w:p>
    <w:p w14:paraId="034EB8B1">
      <w:pPr>
        <w:spacing w:line="300" w:lineRule="auto"/>
        <w:ind w:firstLine="411" w:firstLineChars="196"/>
        <w:rPr>
          <w:rFonts w:ascii="Times New Roman" w:hAnsi="Times New Roman"/>
          <w:bCs/>
          <w:iCs/>
          <w:color w:val="000000"/>
        </w:rPr>
      </w:pPr>
      <w:r>
        <w:rPr>
          <w:rFonts w:ascii="Times New Roman" w:hAnsi="Times New Roman"/>
          <w:bCs/>
          <w:iCs/>
          <w:color w:val="000000"/>
        </w:rPr>
        <w:t>3.4</w:t>
      </w:r>
      <w:r>
        <w:rPr>
          <w:rFonts w:hint="eastAsia" w:ascii="Times New Roman" w:hAnsi="Times New Roman"/>
          <w:color w:val="000000"/>
        </w:rPr>
        <w:t>在国家规定的工程合理使用期限内，承包人确保地基基础工程和主体结构的质量。因承包人原因致使工程在合理使用期限内造成人身和财产损害的，承包人应承担赔偿责任。</w:t>
      </w:r>
    </w:p>
    <w:p w14:paraId="7E1021BC">
      <w:pPr>
        <w:spacing w:line="300" w:lineRule="auto"/>
        <w:ind w:firstLine="411" w:firstLineChars="196"/>
        <w:rPr>
          <w:rFonts w:ascii="Times New Roman" w:hAnsi="Times New Roman"/>
          <w:bCs/>
          <w:iCs/>
          <w:color w:val="000000"/>
        </w:rPr>
      </w:pPr>
      <w:r>
        <w:rPr>
          <w:rFonts w:ascii="Times New Roman" w:hAnsi="Times New Roman"/>
          <w:bCs/>
          <w:iCs/>
          <w:color w:val="000000"/>
        </w:rPr>
        <w:t>3.5</w:t>
      </w:r>
      <w:r>
        <w:rPr>
          <w:rFonts w:hint="eastAsia" w:ascii="Times New Roman" w:hAnsi="Times New Roman"/>
          <w:bCs/>
          <w:iCs/>
          <w:color w:val="000000"/>
        </w:rPr>
        <w:t>质量保修完成后，由发包人组织验收。</w:t>
      </w:r>
    </w:p>
    <w:p w14:paraId="4BEB156C">
      <w:pPr>
        <w:spacing w:line="300" w:lineRule="auto"/>
        <w:ind w:firstLine="411" w:firstLineChars="196"/>
        <w:rPr>
          <w:rFonts w:ascii="Times New Roman" w:hAnsi="Times New Roman"/>
          <w:bCs/>
          <w:iCs/>
          <w:color w:val="000000"/>
        </w:rPr>
      </w:pPr>
      <w:r>
        <w:rPr>
          <w:rFonts w:ascii="Times New Roman" w:hAnsi="Times New Roman"/>
          <w:bCs/>
          <w:iCs/>
          <w:color w:val="000000"/>
        </w:rPr>
        <w:t>3.6</w:t>
      </w:r>
      <w:r>
        <w:rPr>
          <w:rFonts w:hint="eastAsia" w:ascii="Times New Roman" w:hAnsi="Times New Roman"/>
          <w:bCs/>
          <w:iCs/>
          <w:color w:val="000000"/>
        </w:rPr>
        <w:t>保修费用由造成质量缺陷的责任方承担。</w:t>
      </w:r>
    </w:p>
    <w:p w14:paraId="14A19ED6">
      <w:pPr>
        <w:spacing w:line="300" w:lineRule="auto"/>
        <w:rPr>
          <w:rFonts w:ascii="Times New Roman" w:hAnsi="Times New Roman"/>
          <w:color w:val="000000"/>
        </w:rPr>
      </w:pPr>
      <w:r>
        <w:rPr>
          <w:rFonts w:ascii="Times New Roman" w:hAnsi="Times New Roman"/>
          <w:bCs/>
          <w:iCs/>
          <w:color w:val="000000"/>
        </w:rPr>
        <w:t>4</w:t>
      </w:r>
      <w:r>
        <w:rPr>
          <w:rFonts w:hint="eastAsia" w:ascii="Times New Roman" w:hAnsi="Times New Roman"/>
          <w:bCs/>
          <w:iCs/>
          <w:color w:val="000000"/>
        </w:rPr>
        <w:t>、工程质保金</w:t>
      </w:r>
    </w:p>
    <w:p w14:paraId="17573FFA">
      <w:pPr>
        <w:spacing w:line="300" w:lineRule="auto"/>
        <w:ind w:left="420" w:leftChars="200"/>
        <w:rPr>
          <w:rFonts w:ascii="Times New Roman" w:hAnsi="Times New Roman"/>
          <w:color w:val="000000"/>
        </w:rPr>
      </w:pPr>
      <w:r>
        <w:rPr>
          <w:rFonts w:hint="eastAsia" w:ascii="Times New Roman" w:hAnsi="Times New Roman"/>
          <w:color w:val="000000"/>
        </w:rPr>
        <w:t>本工程约定的工程质保金为工程结算审定价的3</w:t>
      </w:r>
      <w:r>
        <w:rPr>
          <w:rFonts w:ascii="Times New Roman" w:hAnsi="Times New Roman"/>
          <w:color w:val="000000"/>
        </w:rPr>
        <w:t>%</w:t>
      </w:r>
      <w:r>
        <w:rPr>
          <w:rFonts w:hint="eastAsia" w:ascii="Times New Roman" w:hAnsi="Times New Roman"/>
          <w:color w:val="000000"/>
        </w:rPr>
        <w:t>。</w:t>
      </w:r>
    </w:p>
    <w:p w14:paraId="093E1132">
      <w:pPr>
        <w:spacing w:line="300" w:lineRule="auto"/>
        <w:rPr>
          <w:rFonts w:ascii="Times New Roman" w:hAnsi="Times New Roman"/>
          <w:color w:val="000000"/>
        </w:rPr>
      </w:pPr>
      <w:r>
        <w:rPr>
          <w:rFonts w:ascii="Times New Roman" w:hAnsi="Times New Roman"/>
          <w:color w:val="000000"/>
        </w:rPr>
        <w:t>5</w:t>
      </w:r>
      <w:r>
        <w:rPr>
          <w:rFonts w:hint="eastAsia" w:ascii="Times New Roman" w:hAnsi="Times New Roman"/>
          <w:color w:val="000000"/>
        </w:rPr>
        <w:t>、工程保留金的返还</w:t>
      </w:r>
    </w:p>
    <w:p w14:paraId="2D26678F">
      <w:pPr>
        <w:spacing w:line="300" w:lineRule="auto"/>
        <w:ind w:firstLine="315" w:firstLineChars="150"/>
        <w:rPr>
          <w:rFonts w:ascii="Times New Roman" w:hAnsi="Times New Roman"/>
          <w:bCs/>
          <w:iCs/>
          <w:color w:val="000000"/>
        </w:rPr>
      </w:pPr>
      <w:r>
        <w:rPr>
          <w:rFonts w:hint="eastAsia" w:ascii="Times New Roman" w:hAnsi="Times New Roman"/>
          <w:color w:val="000000"/>
        </w:rPr>
        <w:t>发包人在质量保修责任期满且无责任事故后将保留金返还承包人</w:t>
      </w:r>
      <w:r>
        <w:rPr>
          <w:rFonts w:hint="eastAsia" w:ascii="Times New Roman" w:hAnsi="Times New Roman"/>
          <w:bCs/>
          <w:iCs/>
          <w:color w:val="000000"/>
        </w:rPr>
        <w:t>。</w:t>
      </w:r>
    </w:p>
    <w:p w14:paraId="355F9BDC">
      <w:pPr>
        <w:spacing w:line="300" w:lineRule="auto"/>
        <w:rPr>
          <w:rFonts w:ascii="Times New Roman" w:hAnsi="Times New Roman"/>
          <w:bCs/>
          <w:iCs/>
          <w:color w:val="000000"/>
        </w:rPr>
      </w:pPr>
      <w:r>
        <w:rPr>
          <w:rFonts w:ascii="Times New Roman" w:hAnsi="Times New Roman"/>
          <w:bCs/>
          <w:iCs/>
          <w:color w:val="000000"/>
        </w:rPr>
        <w:t>6</w:t>
      </w:r>
      <w:r>
        <w:rPr>
          <w:rFonts w:hint="eastAsia" w:ascii="Times New Roman" w:hAnsi="Times New Roman"/>
          <w:bCs/>
          <w:iCs/>
          <w:color w:val="000000"/>
        </w:rPr>
        <w:t>、其他</w:t>
      </w:r>
    </w:p>
    <w:p w14:paraId="2FEB28A1">
      <w:pPr>
        <w:spacing w:line="300" w:lineRule="auto"/>
        <w:ind w:firstLine="411" w:firstLineChars="196"/>
        <w:rPr>
          <w:rFonts w:ascii="Times New Roman" w:hAnsi="Times New Roman"/>
          <w:bCs/>
          <w:iCs/>
          <w:color w:val="000000"/>
        </w:rPr>
      </w:pPr>
      <w:r>
        <w:rPr>
          <w:rFonts w:ascii="Times New Roman" w:hAnsi="Times New Roman"/>
          <w:bCs/>
          <w:iCs/>
          <w:color w:val="000000"/>
        </w:rPr>
        <w:t>6.1</w:t>
      </w:r>
      <w:r>
        <w:rPr>
          <w:rFonts w:hint="eastAsia" w:ascii="Times New Roman" w:hAnsi="Times New Roman"/>
          <w:bCs/>
          <w:iCs/>
          <w:color w:val="000000"/>
        </w:rPr>
        <w:t>双方约定的其他工程质量保修事项：无。</w:t>
      </w:r>
    </w:p>
    <w:p w14:paraId="6B827CEE">
      <w:pPr>
        <w:spacing w:line="300" w:lineRule="auto"/>
        <w:ind w:firstLine="411" w:firstLineChars="196"/>
        <w:rPr>
          <w:rFonts w:ascii="Times New Roman" w:hAnsi="Times New Roman"/>
          <w:bCs/>
          <w:iCs/>
          <w:color w:val="000000"/>
        </w:rPr>
      </w:pPr>
      <w:r>
        <w:rPr>
          <w:rFonts w:ascii="Times New Roman" w:hAnsi="Times New Roman"/>
          <w:bCs/>
          <w:iCs/>
          <w:color w:val="000000"/>
        </w:rPr>
        <w:t>6.2</w:t>
      </w:r>
      <w:r>
        <w:rPr>
          <w:rFonts w:hint="eastAsia" w:ascii="Times New Roman" w:hAnsi="Times New Roman"/>
          <w:bCs/>
          <w:iCs/>
          <w:color w:val="000000"/>
        </w:rPr>
        <w:t>本工程质量保修书，由施工合同发包人、承包人双方在竣工验收前共同签署，作为施工合同附件，其有效期限至保修期满。</w:t>
      </w:r>
    </w:p>
    <w:p w14:paraId="07FFAB81">
      <w:pPr>
        <w:spacing w:line="300" w:lineRule="auto"/>
        <w:ind w:firstLine="205" w:firstLineChars="98"/>
        <w:jc w:val="center"/>
        <w:rPr>
          <w:rFonts w:ascii="Times New Roman" w:hAnsi="Times New Roman"/>
          <w:bCs/>
          <w:iCs/>
          <w:color w:val="000000"/>
        </w:rPr>
      </w:pPr>
    </w:p>
    <w:p w14:paraId="76631CD9">
      <w:pPr>
        <w:spacing w:line="300" w:lineRule="auto"/>
        <w:rPr>
          <w:rFonts w:ascii="Times New Roman" w:hAnsi="Times New Roman"/>
          <w:bCs/>
          <w:iCs/>
          <w:color w:val="000000"/>
        </w:rPr>
      </w:pPr>
    </w:p>
    <w:p w14:paraId="53569862">
      <w:pPr>
        <w:spacing w:line="300" w:lineRule="auto"/>
        <w:ind w:firstLine="205" w:firstLineChars="98"/>
        <w:rPr>
          <w:rFonts w:ascii="Times New Roman" w:hAnsi="Times New Roman"/>
          <w:bCs/>
          <w:iCs/>
          <w:color w:val="000000"/>
        </w:rPr>
      </w:pPr>
      <w:r>
        <w:rPr>
          <w:rFonts w:hint="eastAsia" w:ascii="Times New Roman" w:hAnsi="Times New Roman"/>
          <w:bCs/>
          <w:iCs/>
          <w:color w:val="000000"/>
        </w:rPr>
        <w:t>发包人：</w:t>
      </w:r>
      <w:r>
        <w:rPr>
          <w:rFonts w:ascii="Times New Roman" w:hAnsi="Times New Roman"/>
          <w:bCs/>
          <w:iCs/>
          <w:color w:val="000000"/>
        </w:rPr>
        <w:t>(</w:t>
      </w:r>
      <w:r>
        <w:rPr>
          <w:rFonts w:hint="eastAsia" w:ascii="Times New Roman" w:hAnsi="Times New Roman"/>
          <w:bCs/>
          <w:iCs/>
          <w:color w:val="000000"/>
        </w:rPr>
        <w:t>公章</w:t>
      </w:r>
      <w:r>
        <w:rPr>
          <w:rFonts w:ascii="Times New Roman" w:hAnsi="Times New Roman"/>
          <w:bCs/>
          <w:iCs/>
          <w:color w:val="000000"/>
        </w:rPr>
        <w:t xml:space="preserve">)               </w:t>
      </w:r>
      <w:r>
        <w:rPr>
          <w:rFonts w:hint="eastAsia" w:ascii="Times New Roman" w:hAnsi="Times New Roman"/>
          <w:bCs/>
          <w:iCs/>
          <w:color w:val="000000"/>
        </w:rPr>
        <w:t xml:space="preserve">          </w:t>
      </w:r>
      <w:r>
        <w:rPr>
          <w:rFonts w:ascii="Times New Roman" w:hAnsi="Times New Roman"/>
          <w:bCs/>
          <w:iCs/>
          <w:color w:val="000000"/>
        </w:rPr>
        <w:t xml:space="preserve">  </w:t>
      </w:r>
      <w:r>
        <w:rPr>
          <w:rFonts w:hint="eastAsia" w:ascii="Times New Roman" w:hAnsi="Times New Roman"/>
          <w:bCs/>
          <w:iCs/>
          <w:color w:val="000000"/>
        </w:rPr>
        <w:t>承</w:t>
      </w:r>
      <w:r>
        <w:rPr>
          <w:rFonts w:ascii="Times New Roman" w:hAnsi="Times New Roman"/>
          <w:bCs/>
          <w:iCs/>
          <w:color w:val="000000"/>
        </w:rPr>
        <w:t xml:space="preserve">  </w:t>
      </w:r>
      <w:r>
        <w:rPr>
          <w:rFonts w:hint="eastAsia" w:ascii="Times New Roman" w:hAnsi="Times New Roman"/>
          <w:bCs/>
          <w:iCs/>
          <w:color w:val="000000"/>
        </w:rPr>
        <w:t>包</w:t>
      </w:r>
      <w:r>
        <w:rPr>
          <w:rFonts w:ascii="Times New Roman" w:hAnsi="Times New Roman"/>
          <w:bCs/>
          <w:iCs/>
          <w:color w:val="000000"/>
        </w:rPr>
        <w:t xml:space="preserve">  </w:t>
      </w:r>
      <w:r>
        <w:rPr>
          <w:rFonts w:hint="eastAsia" w:ascii="Times New Roman" w:hAnsi="Times New Roman"/>
          <w:bCs/>
          <w:iCs/>
          <w:color w:val="000000"/>
        </w:rPr>
        <w:t>人：</w:t>
      </w:r>
      <w:r>
        <w:rPr>
          <w:rFonts w:ascii="Times New Roman" w:hAnsi="Times New Roman"/>
          <w:bCs/>
          <w:iCs/>
          <w:color w:val="000000"/>
        </w:rPr>
        <w:t>(</w:t>
      </w:r>
      <w:r>
        <w:rPr>
          <w:rFonts w:hint="eastAsia" w:ascii="Times New Roman" w:hAnsi="Times New Roman"/>
          <w:bCs/>
          <w:iCs/>
          <w:color w:val="000000"/>
        </w:rPr>
        <w:t>公章</w:t>
      </w:r>
      <w:r>
        <w:rPr>
          <w:rFonts w:ascii="Times New Roman" w:hAnsi="Times New Roman"/>
          <w:bCs/>
          <w:iCs/>
          <w:color w:val="000000"/>
        </w:rPr>
        <w:t>)</w:t>
      </w:r>
    </w:p>
    <w:p w14:paraId="3C20C2A4">
      <w:pPr>
        <w:spacing w:line="300" w:lineRule="auto"/>
        <w:rPr>
          <w:rFonts w:ascii="Times New Roman" w:hAnsi="Times New Roman"/>
          <w:bCs/>
          <w:iCs/>
          <w:color w:val="000000"/>
        </w:rPr>
      </w:pPr>
    </w:p>
    <w:p w14:paraId="4FD7DBA7">
      <w:pPr>
        <w:spacing w:line="300" w:lineRule="auto"/>
        <w:ind w:firstLine="205" w:firstLineChars="98"/>
        <w:rPr>
          <w:rFonts w:ascii="Times New Roman" w:hAnsi="Times New Roman"/>
          <w:bCs/>
          <w:iCs/>
          <w:color w:val="000000"/>
        </w:rPr>
      </w:pPr>
      <w:r>
        <w:rPr>
          <w:rFonts w:hint="eastAsia" w:ascii="Times New Roman" w:hAnsi="Times New Roman"/>
          <w:bCs/>
          <w:iCs/>
          <w:color w:val="000000"/>
        </w:rPr>
        <w:t>委托代理人：</w:t>
      </w:r>
      <w:r>
        <w:rPr>
          <w:rFonts w:ascii="Times New Roman" w:hAnsi="Times New Roman"/>
          <w:bCs/>
          <w:iCs/>
          <w:color w:val="000000"/>
        </w:rPr>
        <w:t xml:space="preserve">                  </w:t>
      </w:r>
      <w:r>
        <w:rPr>
          <w:rFonts w:hint="eastAsia" w:ascii="Times New Roman" w:hAnsi="Times New Roman"/>
          <w:bCs/>
          <w:iCs/>
          <w:color w:val="000000"/>
        </w:rPr>
        <w:t xml:space="preserve">         </w:t>
      </w:r>
      <w:r>
        <w:rPr>
          <w:rFonts w:ascii="Times New Roman" w:hAnsi="Times New Roman"/>
          <w:bCs/>
          <w:iCs/>
          <w:color w:val="000000"/>
        </w:rPr>
        <w:t xml:space="preserve"> </w:t>
      </w:r>
      <w:r>
        <w:rPr>
          <w:rFonts w:hint="eastAsia" w:ascii="Times New Roman" w:hAnsi="Times New Roman"/>
          <w:bCs/>
          <w:iCs/>
          <w:color w:val="000000"/>
        </w:rPr>
        <w:t>委托代理人：</w:t>
      </w:r>
    </w:p>
    <w:p w14:paraId="271279D9">
      <w:pPr>
        <w:spacing w:line="300" w:lineRule="auto"/>
        <w:ind w:firstLine="205" w:firstLineChars="98"/>
        <w:jc w:val="center"/>
        <w:rPr>
          <w:rFonts w:ascii="Times New Roman" w:hAnsi="Times New Roman"/>
          <w:bCs/>
          <w:iCs/>
          <w:color w:val="000000"/>
        </w:rPr>
      </w:pPr>
    </w:p>
    <w:p w14:paraId="0AD94E0E">
      <w:pPr>
        <w:spacing w:line="300" w:lineRule="auto"/>
        <w:rPr>
          <w:rFonts w:ascii="Times New Roman" w:hAnsi="Times New Roman"/>
          <w:bCs/>
          <w:iCs/>
          <w:color w:val="000000"/>
        </w:rPr>
      </w:pPr>
    </w:p>
    <w:p w14:paraId="4D9428DB">
      <w:pPr>
        <w:spacing w:line="300" w:lineRule="auto"/>
        <w:rPr>
          <w:rFonts w:ascii="Times New Roman" w:hAnsi="Times New Roman"/>
          <w:bCs/>
          <w:color w:val="000000"/>
        </w:rPr>
      </w:pPr>
      <w:r>
        <w:rPr>
          <w:rFonts w:hint="eastAsia" w:ascii="Times New Roman" w:hAnsi="Times New Roman"/>
          <w:bCs/>
          <w:iCs/>
          <w:color w:val="000000"/>
        </w:rPr>
        <w:t>日</w:t>
      </w:r>
      <w:r>
        <w:rPr>
          <w:rFonts w:ascii="Times New Roman" w:hAnsi="Times New Roman"/>
          <w:bCs/>
          <w:iCs/>
          <w:color w:val="000000"/>
        </w:rPr>
        <w:t xml:space="preserve">      </w:t>
      </w:r>
      <w:r>
        <w:rPr>
          <w:rFonts w:hint="eastAsia" w:ascii="Times New Roman" w:hAnsi="Times New Roman"/>
          <w:bCs/>
          <w:iCs/>
          <w:color w:val="000000"/>
        </w:rPr>
        <w:t>期：</w:t>
      </w:r>
      <w:r>
        <w:rPr>
          <w:rFonts w:ascii="Times New Roman" w:hAnsi="Times New Roman"/>
          <w:bCs/>
          <w:iCs/>
          <w:color w:val="000000"/>
        </w:rPr>
        <w:t xml:space="preserve">   </w:t>
      </w:r>
      <w:r>
        <w:rPr>
          <w:rFonts w:hint="eastAsia" w:ascii="Times New Roman" w:hAnsi="Times New Roman"/>
          <w:bCs/>
          <w:iCs/>
          <w:color w:val="000000"/>
        </w:rPr>
        <w:t>年</w:t>
      </w:r>
      <w:r>
        <w:rPr>
          <w:rFonts w:ascii="Times New Roman" w:hAnsi="Times New Roman"/>
          <w:bCs/>
          <w:iCs/>
          <w:color w:val="000000"/>
        </w:rPr>
        <w:t xml:space="preserve">  </w:t>
      </w:r>
      <w:r>
        <w:rPr>
          <w:rFonts w:hint="eastAsia" w:ascii="Times New Roman" w:hAnsi="Times New Roman"/>
          <w:bCs/>
          <w:iCs/>
          <w:color w:val="000000"/>
        </w:rPr>
        <w:t>月</w:t>
      </w:r>
      <w:r>
        <w:rPr>
          <w:rFonts w:ascii="Times New Roman" w:hAnsi="Times New Roman"/>
          <w:bCs/>
          <w:iCs/>
          <w:color w:val="000000"/>
        </w:rPr>
        <w:t xml:space="preserve">  </w:t>
      </w:r>
      <w:r>
        <w:rPr>
          <w:rFonts w:hint="eastAsia" w:ascii="Times New Roman" w:hAnsi="Times New Roman"/>
          <w:bCs/>
          <w:iCs/>
          <w:color w:val="000000"/>
        </w:rPr>
        <w:t>日</w:t>
      </w:r>
      <w:r>
        <w:rPr>
          <w:rFonts w:ascii="Times New Roman" w:hAnsi="Times New Roman"/>
          <w:bCs/>
          <w:iCs/>
          <w:color w:val="000000"/>
        </w:rPr>
        <w:t xml:space="preserve">        </w:t>
      </w:r>
      <w:r>
        <w:rPr>
          <w:rFonts w:hint="eastAsia" w:ascii="Times New Roman" w:hAnsi="Times New Roman"/>
          <w:bCs/>
          <w:iCs/>
          <w:color w:val="000000"/>
        </w:rPr>
        <w:t xml:space="preserve">        </w:t>
      </w:r>
      <w:r>
        <w:rPr>
          <w:rFonts w:ascii="Times New Roman" w:hAnsi="Times New Roman"/>
          <w:bCs/>
          <w:iCs/>
          <w:color w:val="000000"/>
        </w:rPr>
        <w:t xml:space="preserve"> </w:t>
      </w:r>
      <w:r>
        <w:rPr>
          <w:rFonts w:hint="eastAsia" w:ascii="Times New Roman" w:hAnsi="Times New Roman"/>
          <w:bCs/>
          <w:iCs/>
          <w:color w:val="000000"/>
        </w:rPr>
        <w:t>日</w:t>
      </w:r>
      <w:r>
        <w:rPr>
          <w:rFonts w:ascii="Times New Roman" w:hAnsi="Times New Roman"/>
          <w:bCs/>
          <w:iCs/>
          <w:color w:val="000000"/>
        </w:rPr>
        <w:t xml:space="preserve">      </w:t>
      </w:r>
      <w:r>
        <w:rPr>
          <w:rFonts w:hint="eastAsia" w:ascii="Times New Roman" w:hAnsi="Times New Roman"/>
          <w:bCs/>
          <w:iCs/>
          <w:color w:val="000000"/>
        </w:rPr>
        <w:t>期：</w:t>
      </w:r>
      <w:r>
        <w:rPr>
          <w:rFonts w:ascii="Times New Roman" w:hAnsi="Times New Roman"/>
          <w:bCs/>
          <w:iCs/>
          <w:color w:val="000000"/>
        </w:rPr>
        <w:t xml:space="preserve">   </w:t>
      </w:r>
      <w:r>
        <w:rPr>
          <w:rFonts w:hint="eastAsia" w:ascii="Times New Roman" w:hAnsi="Times New Roman"/>
          <w:bCs/>
          <w:color w:val="000000"/>
        </w:rPr>
        <w:t>年</w:t>
      </w:r>
      <w:r>
        <w:rPr>
          <w:rFonts w:ascii="Times New Roman" w:hAnsi="Times New Roman"/>
          <w:bCs/>
          <w:color w:val="000000"/>
          <w:u w:val="single"/>
        </w:rPr>
        <w:t xml:space="preserve">   </w:t>
      </w:r>
      <w:r>
        <w:rPr>
          <w:rFonts w:hint="eastAsia" w:ascii="Times New Roman" w:hAnsi="Times New Roman"/>
          <w:bCs/>
          <w:color w:val="000000"/>
        </w:rPr>
        <w:t>月</w:t>
      </w:r>
      <w:r>
        <w:rPr>
          <w:rFonts w:ascii="Times New Roman" w:hAnsi="Times New Roman"/>
          <w:bCs/>
          <w:color w:val="000000"/>
          <w:u w:val="single"/>
        </w:rPr>
        <w:t xml:space="preserve">   </w:t>
      </w:r>
      <w:r>
        <w:rPr>
          <w:rFonts w:hint="eastAsia" w:ascii="Times New Roman" w:hAnsi="Times New Roman"/>
          <w:bCs/>
          <w:color w:val="000000"/>
        </w:rPr>
        <w:t>日</w:t>
      </w:r>
    </w:p>
    <w:p w14:paraId="47F0351F">
      <w:pPr>
        <w:spacing w:line="300" w:lineRule="auto"/>
        <w:rPr>
          <w:rFonts w:ascii="Times New Roman" w:hAnsi="Times New Roman" w:eastAsia="仿宋_GB2312"/>
          <w:color w:val="000000"/>
          <w:sz w:val="36"/>
          <w:szCs w:val="36"/>
        </w:rPr>
      </w:pPr>
    </w:p>
    <w:p w14:paraId="6532BEC0">
      <w:pPr>
        <w:spacing w:line="300" w:lineRule="auto"/>
        <w:rPr>
          <w:rFonts w:ascii="Times New Roman" w:hAnsi="Times New Roman" w:eastAsia="仿宋_GB2312"/>
          <w:color w:val="000000"/>
          <w:sz w:val="36"/>
          <w:szCs w:val="36"/>
        </w:rPr>
      </w:pPr>
    </w:p>
    <w:p w14:paraId="66CCB971">
      <w:pPr>
        <w:spacing w:line="300" w:lineRule="auto"/>
        <w:ind w:firstLine="207" w:firstLineChars="98"/>
        <w:rPr>
          <w:rFonts w:ascii="Times New Roman" w:hAnsi="Times New Roman" w:eastAsia="黑体"/>
          <w:b/>
          <w:color w:val="000000"/>
        </w:rPr>
      </w:pPr>
    </w:p>
    <w:p w14:paraId="6B2CC58E">
      <w:pPr>
        <w:widowControl/>
        <w:jc w:val="left"/>
        <w:rPr>
          <w:rFonts w:ascii="Times New Roman" w:hAnsi="Times New Roman" w:eastAsia="黑体"/>
          <w:b/>
          <w:color w:val="000000"/>
          <w:sz w:val="24"/>
          <w:szCs w:val="24"/>
        </w:rPr>
      </w:pPr>
      <w:r>
        <w:rPr>
          <w:rFonts w:ascii="Times New Roman" w:hAnsi="Times New Roman" w:eastAsia="黑体"/>
          <w:b/>
          <w:color w:val="000000"/>
          <w:sz w:val="24"/>
          <w:szCs w:val="24"/>
        </w:rPr>
        <w:br w:type="page"/>
      </w:r>
    </w:p>
    <w:p w14:paraId="632BC8BF">
      <w:pPr>
        <w:jc w:val="center"/>
        <w:rPr>
          <w:rFonts w:cs="方正小标宋简体"/>
          <w:b/>
          <w:sz w:val="28"/>
          <w:szCs w:val="28"/>
        </w:rPr>
      </w:pPr>
      <w:bookmarkStart w:id="13" w:name="OLE_LINK1"/>
      <w:r>
        <w:rPr>
          <w:rFonts w:hint="eastAsia" w:cs="方正小标宋简体"/>
          <w:b/>
          <w:sz w:val="28"/>
          <w:szCs w:val="28"/>
        </w:rPr>
        <w:t>安全管理协议</w:t>
      </w:r>
    </w:p>
    <w:p w14:paraId="21C134B6">
      <w:pPr>
        <w:rPr>
          <w:rFonts w:cs="仿宋_GB2312"/>
          <w:szCs w:val="21"/>
        </w:rPr>
      </w:pPr>
      <w:r>
        <w:rPr>
          <w:rFonts w:hint="eastAsia" w:cs="仿宋_GB2312"/>
          <w:szCs w:val="21"/>
        </w:rPr>
        <w:t>发包人：山东济钢环保新材料有限公司</w:t>
      </w:r>
    </w:p>
    <w:p w14:paraId="0C0FDE1F">
      <w:pPr>
        <w:rPr>
          <w:rFonts w:cs="仿宋_GB2312"/>
          <w:szCs w:val="21"/>
        </w:rPr>
      </w:pPr>
      <w:r>
        <w:rPr>
          <w:rFonts w:hint="eastAsia" w:cs="仿宋_GB2312"/>
          <w:szCs w:val="21"/>
        </w:rPr>
        <w:t>承包人：</w:t>
      </w:r>
    </w:p>
    <w:p w14:paraId="57C900FC">
      <w:pPr>
        <w:ind w:firstLine="640"/>
        <w:rPr>
          <w:rFonts w:cs="仿宋_GB2312"/>
          <w:szCs w:val="21"/>
        </w:rPr>
      </w:pPr>
      <w:r>
        <w:rPr>
          <w:rFonts w:hint="eastAsia" w:cs="仿宋_GB2312"/>
          <w:szCs w:val="21"/>
        </w:rPr>
        <w:t>为了加强和规范工程项目建设全过程的安全管理，防止事故的发生，实现安全作业和文明施工，根据《中华人民共和国民法典》《中华人民共和国安全生产法》《中华人民共和国建筑法》《建设工程安全生产管理条例》《企业安全生产费用提取和使用管理办法》(财资(2022)136号)等法律法规，坚持“安全第一、预防为主、综合治理”的方针，进一步明确双方责任，经协商一致，签订此协议书。</w:t>
      </w:r>
    </w:p>
    <w:p w14:paraId="5537A674">
      <w:pPr>
        <w:ind w:firstLine="640"/>
        <w:rPr>
          <w:rFonts w:cs="黑体"/>
          <w:szCs w:val="21"/>
        </w:rPr>
      </w:pPr>
      <w:r>
        <w:rPr>
          <w:rFonts w:hint="eastAsia" w:cs="黑体"/>
          <w:szCs w:val="21"/>
        </w:rPr>
        <w:t>一、工程项目情况</w:t>
      </w:r>
    </w:p>
    <w:p w14:paraId="52F980FD">
      <w:pPr>
        <w:ind w:firstLine="640"/>
        <w:rPr>
          <w:rFonts w:cs="仿宋_GB2312"/>
          <w:szCs w:val="21"/>
        </w:rPr>
      </w:pPr>
      <w:r>
        <w:rPr>
          <w:rFonts w:hint="eastAsia" w:cs="仿宋_GB2312"/>
          <w:szCs w:val="21"/>
        </w:rPr>
        <w:t>工程名称：（同主合同）</w:t>
      </w:r>
    </w:p>
    <w:p w14:paraId="48D64360">
      <w:pPr>
        <w:ind w:firstLine="640"/>
        <w:rPr>
          <w:rFonts w:cs="仿宋_GB2312"/>
          <w:szCs w:val="21"/>
        </w:rPr>
      </w:pPr>
      <w:r>
        <w:rPr>
          <w:rFonts w:hint="eastAsia" w:cs="仿宋_GB2312"/>
          <w:szCs w:val="21"/>
        </w:rPr>
        <w:t>开工时间：（同主合同）</w:t>
      </w:r>
    </w:p>
    <w:p w14:paraId="5EE38F11">
      <w:pPr>
        <w:ind w:firstLine="640"/>
        <w:rPr>
          <w:rFonts w:cs="黑体"/>
          <w:szCs w:val="21"/>
        </w:rPr>
      </w:pPr>
      <w:r>
        <w:rPr>
          <w:rFonts w:hint="eastAsia" w:cs="黑体"/>
          <w:szCs w:val="21"/>
        </w:rPr>
        <w:t>二、发包人的权利及义务</w:t>
      </w:r>
    </w:p>
    <w:p w14:paraId="5AF46D2B">
      <w:pPr>
        <w:ind w:firstLine="640"/>
        <w:rPr>
          <w:rFonts w:cs="仿宋_GB2312"/>
          <w:szCs w:val="21"/>
        </w:rPr>
      </w:pPr>
      <w:r>
        <w:rPr>
          <w:rFonts w:hint="eastAsia" w:cs="仿宋_GB2312"/>
          <w:szCs w:val="21"/>
        </w:rPr>
        <w:t>1.严格落实建设项目首要责任，做到管理、培训、检查、考核、奖惩“五统一”。组织各承包单位建立全过程风险管控制度，将承包单位项目部纳入本单位的安全管理体系。</w:t>
      </w:r>
    </w:p>
    <w:p w14:paraId="6E0CFD55">
      <w:pPr>
        <w:ind w:firstLine="640"/>
        <w:rPr>
          <w:rFonts w:cs="仿宋_GB2312"/>
          <w:szCs w:val="21"/>
        </w:rPr>
      </w:pPr>
      <w:r>
        <w:rPr>
          <w:rFonts w:hint="eastAsia" w:cs="仿宋_GB2312"/>
          <w:szCs w:val="21"/>
        </w:rPr>
        <w:t>2.专门建立对承包单位资质、安全生产条件进行审查的管理制度，定期对承包方施工现场安全管理、制度规程执行、安全投入、人员管理、涉险事件发生率等进行综合评估，经评估不符合安全生产条件的，应责令承包方整改，整改不到位的应依法解除承包合同。备案承包人相应资料。</w:t>
      </w:r>
    </w:p>
    <w:p w14:paraId="035FA99B">
      <w:pPr>
        <w:ind w:firstLine="640"/>
        <w:rPr>
          <w:rFonts w:cs="仿宋_GB2312"/>
          <w:szCs w:val="21"/>
        </w:rPr>
      </w:pPr>
      <w:r>
        <w:rPr>
          <w:rFonts w:hint="eastAsia" w:cs="仿宋_GB2312"/>
          <w:szCs w:val="21"/>
        </w:rPr>
        <w:t>3.在工程开工前书面告知承包人项目红线内地下管线及毗邻情况以及安全管理制度和安全要求。</w:t>
      </w:r>
    </w:p>
    <w:p w14:paraId="07FA5F60">
      <w:pPr>
        <w:ind w:firstLine="640"/>
        <w:rPr>
          <w:rFonts w:cs="仿宋_GB2312"/>
          <w:szCs w:val="21"/>
        </w:rPr>
      </w:pPr>
      <w:r>
        <w:rPr>
          <w:rFonts w:hint="eastAsia" w:cs="仿宋_GB2312"/>
          <w:szCs w:val="21"/>
        </w:rPr>
        <w:t>4.施工作业前，要针对作业现场的特点、主要危险、应急处理措施和进入现场的安全注意事项等，组织对承包人相关人员进行安全教育培训。</w:t>
      </w:r>
    </w:p>
    <w:p w14:paraId="2B29A4F7">
      <w:pPr>
        <w:ind w:firstLine="640"/>
        <w:rPr>
          <w:rFonts w:cs="仿宋_GB2312"/>
          <w:szCs w:val="21"/>
        </w:rPr>
      </w:pPr>
      <w:r>
        <w:rPr>
          <w:rFonts w:hint="eastAsia" w:cs="仿宋_GB2312"/>
          <w:szCs w:val="21"/>
        </w:rPr>
        <w:t>5.监督承包人实行全部人员实名制管理，监督承包人建立“一人一档”台账，内容应包括外包队伍合同签订情况、人员信息、健康状况、持证情况、参与培训情况、考核记录等。</w:t>
      </w:r>
    </w:p>
    <w:p w14:paraId="77AA6F52">
      <w:pPr>
        <w:ind w:firstLine="640"/>
        <w:rPr>
          <w:rFonts w:cs="仿宋_GB2312"/>
          <w:szCs w:val="21"/>
        </w:rPr>
      </w:pPr>
      <w:r>
        <w:rPr>
          <w:rFonts w:hint="eastAsia" w:cs="仿宋_GB2312"/>
          <w:szCs w:val="21"/>
        </w:rPr>
        <w:t>6.对承包人制定的安全措施或风险控制措施进行审查并备案。</w:t>
      </w:r>
    </w:p>
    <w:p w14:paraId="607D8397">
      <w:pPr>
        <w:ind w:firstLine="640"/>
        <w:rPr>
          <w:rFonts w:cs="仿宋_GB2312"/>
          <w:szCs w:val="21"/>
        </w:rPr>
      </w:pPr>
      <w:r>
        <w:rPr>
          <w:rFonts w:hint="eastAsia" w:cs="仿宋_GB2312"/>
          <w:szCs w:val="21"/>
        </w:rPr>
        <w:t>7.监督承包人对其员工进行有关安全管理、安全知识和安全规章制度、危险源控制措施等安全施工的教育培训。</w:t>
      </w:r>
    </w:p>
    <w:p w14:paraId="4A2E19C9">
      <w:pPr>
        <w:ind w:firstLine="640"/>
        <w:rPr>
          <w:rFonts w:cs="仿宋_GB2312"/>
          <w:szCs w:val="21"/>
        </w:rPr>
      </w:pPr>
      <w:r>
        <w:rPr>
          <w:rFonts w:hint="eastAsia" w:cs="仿宋_GB2312"/>
          <w:szCs w:val="21"/>
        </w:rPr>
        <w:t>有权检查承包人主要负责人、项目经理、安全生产管理人员、特种作业人员等持证情况。</w:t>
      </w:r>
    </w:p>
    <w:p w14:paraId="65A01D5E">
      <w:pPr>
        <w:ind w:firstLine="640"/>
        <w:rPr>
          <w:rFonts w:cs="仿宋_GB2312"/>
          <w:szCs w:val="21"/>
        </w:rPr>
      </w:pPr>
      <w:r>
        <w:rPr>
          <w:rFonts w:hint="eastAsia" w:cs="仿宋_GB2312"/>
          <w:szCs w:val="21"/>
        </w:rPr>
        <w:t>8.对承包人不落实或违反国家有关安全生产法律法规及发包人的有关安全生产制度规定;不履行安全管理职责，造成安全管理混乱;重大隐患治理不力;发生安全事故、职业病危害事故，造成发包人重大经济损失等情况，发包人有权下达工程建设停工令，要求进行安全整顿，按照相关规定进行考核并追究其经济和法律责任。</w:t>
      </w:r>
    </w:p>
    <w:p w14:paraId="4A9387D3">
      <w:pPr>
        <w:ind w:firstLine="640"/>
        <w:rPr>
          <w:rFonts w:cs="仿宋_GB2312"/>
          <w:szCs w:val="21"/>
        </w:rPr>
      </w:pPr>
      <w:r>
        <w:rPr>
          <w:rFonts w:hint="eastAsia" w:cs="仿宋_GB2312"/>
          <w:szCs w:val="21"/>
        </w:rPr>
        <w:t>9.有权检查承包人投保情况，备案相应投保资料。</w:t>
      </w:r>
    </w:p>
    <w:p w14:paraId="18CE79FA">
      <w:pPr>
        <w:ind w:firstLine="640"/>
        <w:rPr>
          <w:rFonts w:cs="仿宋_GB2312"/>
          <w:szCs w:val="21"/>
        </w:rPr>
      </w:pPr>
      <w:r>
        <w:rPr>
          <w:rFonts w:hint="eastAsia" w:cs="仿宋_GB2312"/>
          <w:szCs w:val="21"/>
        </w:rPr>
        <w:t>10.合同总价中已包含安全施工措施费，发包人有权检查承包人安全施工措施费的使用情况。</w:t>
      </w:r>
    </w:p>
    <w:p w14:paraId="442A3ADF">
      <w:pPr>
        <w:ind w:firstLine="640"/>
        <w:rPr>
          <w:rFonts w:cs="仿宋_GB2312"/>
          <w:szCs w:val="21"/>
        </w:rPr>
      </w:pPr>
      <w:r>
        <w:rPr>
          <w:rFonts w:hint="eastAsia" w:cs="仿宋_GB2312"/>
          <w:szCs w:val="21"/>
        </w:rPr>
        <w:t>11.督促并落实承包人缴纳安全风险抵押金。</w:t>
      </w:r>
    </w:p>
    <w:p w14:paraId="232148B1">
      <w:pPr>
        <w:ind w:firstLine="643"/>
        <w:rPr>
          <w:rFonts w:cs="仿宋_GB2312"/>
          <w:b/>
          <w:bCs/>
          <w:szCs w:val="21"/>
        </w:rPr>
      </w:pPr>
      <w:r>
        <w:rPr>
          <w:rFonts w:hint="eastAsia" w:cs="仿宋_GB2312"/>
          <w:b/>
          <w:bCs/>
          <w:szCs w:val="21"/>
        </w:rPr>
        <w:t>三、承包人的权利及义务</w:t>
      </w:r>
    </w:p>
    <w:p w14:paraId="4EEE734F">
      <w:pPr>
        <w:ind w:firstLine="640"/>
        <w:rPr>
          <w:rFonts w:cs="仿宋_GB2312"/>
          <w:szCs w:val="21"/>
        </w:rPr>
      </w:pPr>
      <w:r>
        <w:rPr>
          <w:rFonts w:hint="eastAsia" w:cs="仿宋_GB2312"/>
          <w:szCs w:val="21"/>
        </w:rPr>
        <w:t>1.遵守国家有关安全生产法律法规，具备承揽该工程的相应资质等级。要在其资质范围内承接工程，规范组织施工作业，一律不得采用国家明令禁止的设备、工艺技术，不得以出租、挂靠等方式允许他人以本单位名义承接工程。承包人依法对施工现场安全生产负总责，建立现场安全生产管理体系，接受并服从发包单位的统一管理，加强分包工程安全管理。</w:t>
      </w:r>
    </w:p>
    <w:p w14:paraId="2CCA82B4">
      <w:pPr>
        <w:ind w:firstLine="640"/>
        <w:rPr>
          <w:rFonts w:cs="仿宋_GB2312"/>
          <w:szCs w:val="21"/>
        </w:rPr>
      </w:pPr>
      <w:r>
        <w:rPr>
          <w:rFonts w:hint="eastAsia" w:cs="仿宋_GB2312"/>
          <w:szCs w:val="21"/>
        </w:rPr>
        <w:t>2.及时将相关资质证照等相应资料报发包人、监理人备案。</w:t>
      </w:r>
    </w:p>
    <w:p w14:paraId="70050788">
      <w:pPr>
        <w:ind w:firstLine="640"/>
        <w:rPr>
          <w:rFonts w:cs="仿宋_GB2312"/>
          <w:szCs w:val="21"/>
        </w:rPr>
      </w:pPr>
      <w:r>
        <w:rPr>
          <w:rFonts w:hint="eastAsia" w:cs="仿宋_GB2312"/>
          <w:szCs w:val="21"/>
        </w:rPr>
        <w:t>3.承包人应按照法律、法规和工程建设强制性标准进行设计，防止因设计不合理导致生产安全事故的发生。</w:t>
      </w:r>
    </w:p>
    <w:p w14:paraId="0BFEEBF0">
      <w:pPr>
        <w:ind w:firstLine="640"/>
        <w:rPr>
          <w:rFonts w:cs="仿宋_GB2312"/>
          <w:szCs w:val="21"/>
        </w:rPr>
      </w:pPr>
      <w:r>
        <w:rPr>
          <w:rFonts w:hint="eastAsia" w:cs="仿宋_GB2312"/>
          <w:szCs w:val="21"/>
        </w:rPr>
        <w:t>　　承包人应当考虑施工安全操作和防护的需要，对涉及施工安全的重点部位和环节在设计文件中注明，并对防范生产安全事故提出指导意见。</w:t>
      </w:r>
    </w:p>
    <w:p w14:paraId="4DAE0FA8">
      <w:pPr>
        <w:ind w:firstLine="640"/>
        <w:rPr>
          <w:rFonts w:cs="仿宋_GB2312"/>
          <w:szCs w:val="21"/>
        </w:rPr>
      </w:pPr>
      <w:r>
        <w:rPr>
          <w:rFonts w:hint="eastAsia" w:cs="仿宋_GB2312"/>
          <w:szCs w:val="21"/>
        </w:rPr>
        <w:t>　　采用新结构、新材料、新工艺的建设工程和特殊结构的建设工程，承包人应当在设计中提出保障施工作业人员安全和预防生产安全事故的措施建议。</w:t>
      </w:r>
    </w:p>
    <w:p w14:paraId="299B8616">
      <w:pPr>
        <w:ind w:firstLine="640"/>
        <w:rPr>
          <w:rFonts w:cs="仿宋_GB2312"/>
          <w:szCs w:val="21"/>
        </w:rPr>
      </w:pPr>
      <w:r>
        <w:rPr>
          <w:rFonts w:hint="eastAsia" w:cs="仿宋_GB2312"/>
          <w:szCs w:val="21"/>
        </w:rPr>
        <w:t>4.遵守济钢集团有限公司《相关方安全生产监督管理办法》等以及山东济钢环保新材料有限公司有关管理制度。</w:t>
      </w:r>
    </w:p>
    <w:p w14:paraId="4E73BC9A">
      <w:pPr>
        <w:ind w:firstLine="640"/>
        <w:rPr>
          <w:rFonts w:cs="仿宋_GB2312"/>
          <w:szCs w:val="21"/>
        </w:rPr>
      </w:pPr>
      <w:r>
        <w:rPr>
          <w:rFonts w:hint="eastAsia" w:cs="仿宋_GB2312"/>
          <w:szCs w:val="21"/>
        </w:rPr>
        <w:t>5.承包人主要负责人依法对本单位的安全生产工作全面负责。承包人应当建立健全全员安全生产责任制度和安全生产教育培训制度，制定安全生产规章制度和操作规程以及全过程风险管控制度、安全隐患排查治理等制度。保证本单位安全生产条件所需资金的投入，对所承担的建设工程进行定期和专项安全检查，并做好安全检查记录。</w:t>
      </w:r>
    </w:p>
    <w:p w14:paraId="49174C24">
      <w:pPr>
        <w:ind w:firstLine="640"/>
        <w:rPr>
          <w:rFonts w:cs="仿宋_GB2312"/>
          <w:szCs w:val="21"/>
        </w:rPr>
      </w:pPr>
      <w:r>
        <w:rPr>
          <w:rFonts w:hint="eastAsia" w:cs="仿宋_GB2312"/>
          <w:szCs w:val="21"/>
        </w:rPr>
        <w:t>　　承包人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14:paraId="1DD0E602">
      <w:pPr>
        <w:ind w:firstLine="640"/>
        <w:rPr>
          <w:rFonts w:cs="仿宋_GB2312"/>
          <w:szCs w:val="21"/>
        </w:rPr>
      </w:pPr>
      <w:r>
        <w:rPr>
          <w:rFonts w:hint="eastAsia" w:cs="仿宋_GB2312"/>
          <w:szCs w:val="21"/>
        </w:rPr>
        <w:t>6.承包人对列入建设工程概算的安全作业环境及安全施工措施所需费用，应当用于施工安全防护用具及设施的采购和更新、安全施工措施的落实、安全生产条件的改善，不得挪作他用。</w:t>
      </w:r>
    </w:p>
    <w:p w14:paraId="7214A7E6">
      <w:pPr>
        <w:ind w:firstLine="640"/>
        <w:rPr>
          <w:rFonts w:cs="仿宋_GB2312"/>
          <w:szCs w:val="21"/>
        </w:rPr>
      </w:pPr>
      <w:r>
        <w:rPr>
          <w:rFonts w:hint="eastAsia" w:cs="仿宋_GB2312"/>
          <w:szCs w:val="21"/>
        </w:rPr>
        <w:t>7.严格落实《企业安全生产费用提取和使用管理办法》(财资(2022)136号)。</w:t>
      </w:r>
    </w:p>
    <w:p w14:paraId="1D7A2635">
      <w:pPr>
        <w:ind w:firstLine="640"/>
        <w:rPr>
          <w:rFonts w:cs="仿宋_GB2312"/>
          <w:szCs w:val="21"/>
        </w:rPr>
      </w:pPr>
      <w:r>
        <w:rPr>
          <w:rFonts w:hint="eastAsia" w:cs="仿宋_GB2312"/>
          <w:szCs w:val="21"/>
        </w:rPr>
        <w:t>8.设立安全生产管理机构，配备足够数量的专职安全生产管理人员。</w:t>
      </w:r>
    </w:p>
    <w:p w14:paraId="72187846">
      <w:pPr>
        <w:ind w:firstLine="640"/>
        <w:rPr>
          <w:rFonts w:cs="仿宋_GB2312"/>
          <w:szCs w:val="21"/>
        </w:rPr>
      </w:pPr>
      <w:r>
        <w:rPr>
          <w:rFonts w:hint="eastAsia" w:cs="仿宋_GB2312"/>
          <w:szCs w:val="21"/>
        </w:rPr>
        <w:t>　　专职安全生产管理人员负责对安全生产进行现场监督检查。发现安全事故隐患，应当及时向项目负责人和安全生产管理机构以及发包人报告；对违章指挥、违章操作的，应当立即制止。</w:t>
      </w:r>
    </w:p>
    <w:p w14:paraId="2FCAF809">
      <w:pPr>
        <w:ind w:firstLine="640"/>
        <w:rPr>
          <w:rFonts w:cs="仿宋_GB2312"/>
          <w:szCs w:val="21"/>
        </w:rPr>
      </w:pPr>
      <w:r>
        <w:rPr>
          <w:rFonts w:hint="eastAsia" w:cs="仿宋_GB2312"/>
          <w:szCs w:val="21"/>
        </w:rPr>
        <w:t>9.项目经理、安全管理人员和特种作业人员严格执行持证上岗制度，项目开工前应将有关资料报发包人备案。</w:t>
      </w:r>
    </w:p>
    <w:p w14:paraId="189A4C9C">
      <w:pPr>
        <w:ind w:firstLine="640"/>
        <w:rPr>
          <w:rFonts w:cs="仿宋_GB2312"/>
          <w:szCs w:val="21"/>
        </w:rPr>
      </w:pPr>
      <w:r>
        <w:rPr>
          <w:rFonts w:hint="eastAsia" w:cs="仿宋_GB2312"/>
          <w:szCs w:val="21"/>
        </w:rPr>
        <w:t>10.承包人要对作业人员全部实行实名制管理，建立“一人一档”台账，内容包括人员信息、健康状况、持证情况、参与培训情况、考核记录等。外包单位作业人员发生变动时必须及时通知发包单位安全管理部门，并动态更新“一人一档”台账。</w:t>
      </w:r>
    </w:p>
    <w:p w14:paraId="7279C041">
      <w:pPr>
        <w:ind w:firstLine="640"/>
        <w:rPr>
          <w:rFonts w:cs="仿宋_GB2312"/>
          <w:szCs w:val="21"/>
        </w:rPr>
      </w:pPr>
      <w:r>
        <w:rPr>
          <w:rFonts w:hint="eastAsia" w:cs="仿宋_GB2312"/>
          <w:szCs w:val="21"/>
        </w:rPr>
        <w:t>1</w:t>
      </w:r>
      <w:r>
        <w:rPr>
          <w:rFonts w:cs="仿宋_GB2312"/>
          <w:szCs w:val="21"/>
        </w:rPr>
        <w:t>1.</w:t>
      </w:r>
      <w:r>
        <w:rPr>
          <w:rFonts w:hint="eastAsia" w:cs="仿宋_GB2312"/>
          <w:szCs w:val="21"/>
        </w:rPr>
        <w:t>承包人应当在施工组织设计中，编制安全技术措施和施工现场临时用电方案。对危险性较大的分部分项工程，编制专项施工方案，并按照程序组织专家进行论证、报审。</w:t>
      </w:r>
    </w:p>
    <w:p w14:paraId="43D177AC">
      <w:pPr>
        <w:ind w:firstLine="640"/>
        <w:rPr>
          <w:rFonts w:cs="仿宋_GB2312"/>
          <w:szCs w:val="21"/>
        </w:rPr>
      </w:pPr>
      <w:r>
        <w:rPr>
          <w:rFonts w:cs="仿宋_GB2312"/>
          <w:szCs w:val="21"/>
        </w:rPr>
        <w:t>12</w:t>
      </w:r>
      <w:r>
        <w:rPr>
          <w:rFonts w:hint="eastAsia" w:cs="仿宋_GB2312"/>
          <w:szCs w:val="21"/>
        </w:rPr>
        <w:t>．危险作业由专职安全生产管理人员进行现场旁站监督执行。</w:t>
      </w:r>
    </w:p>
    <w:p w14:paraId="55E8D747">
      <w:pPr>
        <w:ind w:firstLine="640"/>
        <w:rPr>
          <w:rFonts w:cs="仿宋_GB2312"/>
          <w:szCs w:val="21"/>
        </w:rPr>
      </w:pPr>
      <w:r>
        <w:rPr>
          <w:rFonts w:hint="eastAsia" w:cs="仿宋_GB2312"/>
          <w:szCs w:val="21"/>
        </w:rPr>
        <w:t>13.开工前，承包人应制定施工人员安全教育培训计划，按计划组织教育培训，并建立培训档案。要针对外包施工项目对所有作业人员开展一次专项安全教育培训，发包单位要派员参加并监督指导。外包作业人员在执行施工作业任务时，承包单位不得擅自更换作业人员。特殊情况需要换人时，要征得发包单位同意，并对新上岗的从业人员进行上岗前的专项安全生产教育培训。施工人员未经安全施工教育培训合格，不得上岗作业。建设工程施工前，承包人负责项目管理的技术人员，应当对有关安全施工的技术要求向施工作业班组、作业人员作出详细说明，对员工进行安全技术交底，并由双方签字确认。</w:t>
      </w:r>
    </w:p>
    <w:p w14:paraId="609797CE">
      <w:pPr>
        <w:ind w:firstLine="640"/>
        <w:rPr>
          <w:rFonts w:cs="仿宋_GB2312"/>
          <w:szCs w:val="21"/>
        </w:rPr>
      </w:pPr>
      <w:r>
        <w:rPr>
          <w:rFonts w:hint="eastAsia" w:cs="仿宋_GB2312"/>
          <w:szCs w:val="21"/>
        </w:rPr>
        <w:t>严格落实施工人员（包括新进场人员）三级（公司、项目、班组）安全教育培训制度，经逐级考核合格后，出具培训合格证方能上岗；不具备培训能力的，须经第三方有资质培训机构培训，取得考核合格证；岗前安全培训时间不得少于32学时。</w:t>
      </w:r>
    </w:p>
    <w:p w14:paraId="32A7B1F2">
      <w:pPr>
        <w:ind w:firstLine="640"/>
        <w:rPr>
          <w:rFonts w:cs="仿宋_GB2312"/>
          <w:szCs w:val="21"/>
        </w:rPr>
      </w:pPr>
      <w:r>
        <w:rPr>
          <w:rFonts w:hint="eastAsia" w:cs="仿宋_GB2312"/>
          <w:szCs w:val="21"/>
        </w:rPr>
        <w:t>14.开工前，承包人应到政府有关部门办理施工自用的特种设备相关手续;办理特种设备建设开工前应有的手续;建立危险作业清单，进行大型设备吊装等危险作业，以及通讯、高压线等管线附近可能影响周围安全的作业，应将制定的具体施工方案和安全防范措施，经监理人审查签字后，报发包人备案，确定专人进行现场施工的统一指挥，并指定专职安全生产管理人员进行现场安全检查和监督。</w:t>
      </w:r>
    </w:p>
    <w:p w14:paraId="66627145">
      <w:pPr>
        <w:ind w:firstLine="640"/>
        <w:rPr>
          <w:rFonts w:cs="仿宋_GB2312"/>
          <w:szCs w:val="21"/>
        </w:rPr>
      </w:pPr>
      <w:r>
        <w:rPr>
          <w:rFonts w:hint="eastAsia" w:cs="仿宋_GB2312"/>
          <w:szCs w:val="21"/>
        </w:rPr>
        <w:t>15.加强危险作业安全管控。承包人在进行吊装、动火、临时用电、挖掘、有限空间等危险作业，以及在有火灾、爆炸、触电、中毒窒息等事故风险的危险场所进行作业，要严格落实“作业票”审批管理制度，经发包人审核通过后实施，编制应急预案或现场处置方案，配备必要的应急处置装备物资。</w:t>
      </w:r>
    </w:p>
    <w:p w14:paraId="69A05488">
      <w:pPr>
        <w:ind w:firstLine="640"/>
        <w:rPr>
          <w:rFonts w:cs="仿宋_GB2312"/>
          <w:szCs w:val="21"/>
        </w:rPr>
      </w:pPr>
      <w:r>
        <w:rPr>
          <w:rFonts w:hint="eastAsia" w:cs="仿宋_GB2312"/>
          <w:szCs w:val="21"/>
        </w:rPr>
        <w:t>16.垂直运输机械作业人员、登高架设作业人员等特种作业人员,必须按照国家有关规定经过专门的安全作业培训，并取得特种作业操作资格证书后，方可上岗作业。</w:t>
      </w:r>
    </w:p>
    <w:p w14:paraId="46D7D7E6">
      <w:pPr>
        <w:ind w:firstLine="640"/>
        <w:rPr>
          <w:rFonts w:cs="仿宋_GB2312"/>
          <w:szCs w:val="21"/>
        </w:rPr>
      </w:pPr>
      <w:r>
        <w:rPr>
          <w:rFonts w:hint="eastAsia" w:cs="仿宋_GB2312"/>
          <w:szCs w:val="21"/>
        </w:rPr>
        <w:t>17.承包人应向本单位作业人员提供统一的、合格的安全防护用具和安全防护服装等个人防护用品，并书面告知危险岗位的操作规程和违章操作的危害。作业人员应当遵守安全施工的强制性标准、规章制度和操作规程，正确使用安全防护用具、机械设备等。</w:t>
      </w:r>
    </w:p>
    <w:p w14:paraId="61825B02">
      <w:pPr>
        <w:ind w:firstLine="640"/>
        <w:rPr>
          <w:rFonts w:cs="仿宋_GB2312"/>
          <w:szCs w:val="21"/>
        </w:rPr>
      </w:pPr>
      <w:r>
        <w:rPr>
          <w:rFonts w:hint="eastAsia" w:cs="仿宋_GB2312"/>
          <w:szCs w:val="21"/>
        </w:rPr>
        <w:t>18.作业人员有权对施工现场的作业条件、作业程序和作业方式中存在的安全问题提出整改意见、批评、检举和控告，有权拒绝违章指挥和强令冒险作业。</w:t>
      </w:r>
    </w:p>
    <w:p w14:paraId="60EA4E5D">
      <w:pPr>
        <w:ind w:firstLine="640"/>
        <w:rPr>
          <w:rFonts w:cs="仿宋_GB2312"/>
          <w:szCs w:val="21"/>
        </w:rPr>
      </w:pPr>
      <w:r>
        <w:rPr>
          <w:rFonts w:hint="eastAsia" w:cs="仿宋_GB2312"/>
          <w:szCs w:val="21"/>
        </w:rPr>
        <w:t>19.在施工中发生危及人身安全的紧急情况时，作业人员有权立即停止作业或者在采取必要的应急措施后撤离危险区域。</w:t>
      </w:r>
    </w:p>
    <w:p w14:paraId="17CD428B">
      <w:pPr>
        <w:ind w:firstLine="640"/>
        <w:rPr>
          <w:rFonts w:cs="仿宋_GB2312"/>
          <w:szCs w:val="21"/>
        </w:rPr>
      </w:pPr>
      <w:r>
        <w:rPr>
          <w:rFonts w:hint="eastAsia" w:cs="仿宋_GB2312"/>
          <w:szCs w:val="21"/>
        </w:rPr>
        <w:t>20.在施工现场安装、拆卸施工起重机械和整体提升脚手架、模板等自升式架设设施，必须由具有相应资质的单位承担，承包人负责审核以上单位资质，组织验收，并将以上资料报发包人备案。</w:t>
      </w:r>
    </w:p>
    <w:p w14:paraId="387E9288">
      <w:pPr>
        <w:ind w:firstLine="640"/>
        <w:rPr>
          <w:rFonts w:cs="仿宋_GB2312"/>
          <w:szCs w:val="21"/>
        </w:rPr>
      </w:pPr>
      <w:r>
        <w:rPr>
          <w:rFonts w:hint="eastAsia" w:cs="仿宋_GB2312"/>
          <w:szCs w:val="21"/>
        </w:rPr>
        <w:t>21.承包人应当在施工现场入口处、施工起重机械、临时用电设施、脚手架、出入通道口等危险部位，设置明显的安全警示标志。安全警示标志必须符合国家标准。</w:t>
      </w:r>
    </w:p>
    <w:p w14:paraId="6AC8428C">
      <w:pPr>
        <w:ind w:firstLine="640"/>
        <w:rPr>
          <w:rFonts w:cs="仿宋_GB2312"/>
          <w:szCs w:val="21"/>
        </w:rPr>
      </w:pPr>
      <w:r>
        <w:rPr>
          <w:rFonts w:hint="eastAsia" w:cs="仿宋_GB2312"/>
          <w:szCs w:val="21"/>
        </w:rPr>
        <w:t>22.承包人应当根据不同施工阶段和周围环境及季节、气候的变化，在施工现场采取相应的安全施工措施。施工现场暂时停止施工的，应当做好现场防护。</w:t>
      </w:r>
    </w:p>
    <w:p w14:paraId="1FADD837">
      <w:pPr>
        <w:ind w:firstLine="640"/>
        <w:rPr>
          <w:rFonts w:cs="仿宋_GB2312"/>
          <w:szCs w:val="21"/>
        </w:rPr>
      </w:pPr>
      <w:r>
        <w:rPr>
          <w:rFonts w:hint="eastAsia" w:cs="仿宋_GB2312"/>
          <w:szCs w:val="21"/>
        </w:rPr>
        <w:t>23.承包人应加强文明施工管理。</w:t>
      </w:r>
    </w:p>
    <w:p w14:paraId="6B4C8A6C">
      <w:pPr>
        <w:ind w:firstLine="640"/>
        <w:rPr>
          <w:rFonts w:cs="仿宋_GB2312"/>
          <w:szCs w:val="21"/>
        </w:rPr>
      </w:pPr>
      <w:r>
        <w:rPr>
          <w:rFonts w:hint="eastAsia" w:cs="仿宋_GB2312"/>
          <w:szCs w:val="21"/>
        </w:rPr>
        <w:t>(1)施工现场的固体废弃物(建筑垃圾，工程渣土等)临时储运场地四周应设置1米以上且不低于堆土高度的遮挡围栏，并有防尘、灭蝇和防污水外流等防污染措施。</w:t>
      </w:r>
    </w:p>
    <w:p w14:paraId="72674645">
      <w:pPr>
        <w:ind w:firstLine="640"/>
        <w:rPr>
          <w:rFonts w:cs="仿宋_GB2312"/>
          <w:szCs w:val="21"/>
        </w:rPr>
      </w:pPr>
      <w:r>
        <w:rPr>
          <w:rFonts w:hint="eastAsia" w:cs="仿宋_GB2312"/>
          <w:szCs w:val="21"/>
        </w:rPr>
        <w:t>(2)坚持文明施工，完善施工中防尘措施，严禁随意凌空抛洒垃圾杂物等野蛮作业，避免二次扬尘。</w:t>
      </w:r>
    </w:p>
    <w:p w14:paraId="7EFFBAC6">
      <w:pPr>
        <w:ind w:firstLine="640"/>
        <w:rPr>
          <w:rFonts w:cs="仿宋_GB2312"/>
          <w:szCs w:val="21"/>
        </w:rPr>
      </w:pPr>
      <w:r>
        <w:rPr>
          <w:rFonts w:hint="eastAsia" w:cs="仿宋_GB2312"/>
          <w:szCs w:val="21"/>
        </w:rPr>
        <w:t>(3)严禁在人员集中区域焚烧沥青、油毡、橡胶、塑料、皮革以及其他能产生有毒、有害或恶臭气体的物质，特殊情况下需焚烧的，须经发包人同意后报当地主管部门批准。</w:t>
      </w:r>
    </w:p>
    <w:p w14:paraId="33AD4BEB">
      <w:pPr>
        <w:ind w:firstLine="640"/>
        <w:rPr>
          <w:rFonts w:cs="仿宋_GB2312"/>
          <w:szCs w:val="21"/>
        </w:rPr>
      </w:pPr>
      <w:r>
        <w:rPr>
          <w:rFonts w:hint="eastAsia" w:cs="仿宋_GB2312"/>
          <w:szCs w:val="21"/>
        </w:rPr>
        <w:t>24.承包人要服从发包人的安全监督和管理，不违法转包工程项目，不违法用工，不违章指挥，不违章作业。</w:t>
      </w:r>
    </w:p>
    <w:p w14:paraId="1A46584E">
      <w:pPr>
        <w:ind w:firstLine="640"/>
        <w:rPr>
          <w:rFonts w:cs="仿宋_GB2312"/>
          <w:szCs w:val="21"/>
        </w:rPr>
      </w:pPr>
      <w:r>
        <w:rPr>
          <w:rFonts w:hint="eastAsia" w:cs="仿宋_GB2312"/>
          <w:szCs w:val="21"/>
        </w:rPr>
        <w:t>25.根据主合同约定：承包人在组织施工前，应向发包人缴纳安全风险抵押金。工程合同执行完成后，发包人将扣除承包人违约处罚后，余额全部无息退还给承包人。施工期间若安全风险抵押金已扣除70%金额，但工程尚未交工，需在7日内补齐与原金额相同的安全风险抵押金。</w:t>
      </w:r>
    </w:p>
    <w:p w14:paraId="17B66B53">
      <w:pPr>
        <w:ind w:firstLine="640"/>
        <w:rPr>
          <w:rFonts w:cs="仿宋_GB2312"/>
          <w:szCs w:val="21"/>
        </w:rPr>
      </w:pPr>
      <w:r>
        <w:rPr>
          <w:rFonts w:hint="eastAsia" w:cs="仿宋_GB2312"/>
          <w:szCs w:val="21"/>
        </w:rPr>
        <w:t>26.承包人施工现场应设置安全通道和消防救援通道。承包人对施工现场的消防安全全面负责。</w:t>
      </w:r>
    </w:p>
    <w:p w14:paraId="4C401177">
      <w:pPr>
        <w:ind w:firstLine="640"/>
        <w:rPr>
          <w:rFonts w:cs="仿宋_GB2312"/>
          <w:szCs w:val="21"/>
        </w:rPr>
      </w:pPr>
      <w:r>
        <w:rPr>
          <w:rFonts w:hint="eastAsia" w:cs="仿宋_GB2312"/>
          <w:szCs w:val="21"/>
        </w:rPr>
        <w:t>27.承包人不得在工程施工现场设置生活临时设施，不得在工程施工现场设置加工场地和设施。</w:t>
      </w:r>
    </w:p>
    <w:p w14:paraId="50EAD28E">
      <w:pPr>
        <w:ind w:firstLine="640"/>
        <w:rPr>
          <w:rFonts w:cs="仿宋_GB2312"/>
          <w:szCs w:val="21"/>
        </w:rPr>
      </w:pPr>
      <w:r>
        <w:rPr>
          <w:rFonts w:hint="eastAsia" w:cs="仿宋_GB2312"/>
          <w:szCs w:val="21"/>
        </w:rPr>
        <w:t>28.承包人发生安全事故，应当按照国家有关伤亡事故报告和调查处理的规定，及时、如实向事故发生地负有安全生产监督管理职责的部门以及发包人报告，并启动相应的应急预案，采取有效措施，组织抢救，防止事故扩大。发包人为承包人应急救援提供必要的条件，由此产生的费用由事故责任方承担。</w:t>
      </w:r>
    </w:p>
    <w:p w14:paraId="5B9C60A2">
      <w:pPr>
        <w:ind w:firstLine="640"/>
        <w:rPr>
          <w:rFonts w:cs="仿宋_GB2312"/>
          <w:szCs w:val="21"/>
        </w:rPr>
      </w:pPr>
      <w:r>
        <w:rPr>
          <w:rFonts w:hint="eastAsia" w:cs="仿宋_GB2312"/>
          <w:szCs w:val="21"/>
        </w:rPr>
        <w:t>29.为规范工程建设过程的施工管理，承包人严格遵守本协议以及发包人安全管理相关规定内容，并承诺施工过程中严格按规范施工，如有承包人违规，发包人将按本协议条款以及发包人管理规定进行考核，承包人将承担全部责任和考核。</w:t>
      </w:r>
    </w:p>
    <w:p w14:paraId="193418E5">
      <w:pPr>
        <w:ind w:firstLine="643"/>
        <w:rPr>
          <w:rFonts w:cs="黑体"/>
          <w:b/>
          <w:bCs/>
          <w:szCs w:val="21"/>
          <w:highlight w:val="yellow"/>
        </w:rPr>
      </w:pPr>
      <w:r>
        <w:rPr>
          <w:rFonts w:hint="eastAsia" w:cs="黑体"/>
          <w:b/>
          <w:bCs/>
          <w:szCs w:val="21"/>
          <w:highlight w:val="yellow"/>
        </w:rPr>
        <w:t>四、罚则</w:t>
      </w:r>
    </w:p>
    <w:p w14:paraId="7EABCE32">
      <w:pPr>
        <w:ind w:firstLine="640"/>
        <w:rPr>
          <w:rFonts w:cs="仿宋_GB2312"/>
          <w:szCs w:val="21"/>
        </w:rPr>
      </w:pPr>
      <w:r>
        <w:rPr>
          <w:rFonts w:hint="eastAsia" w:cs="仿宋_GB2312"/>
          <w:szCs w:val="21"/>
        </w:rPr>
        <w:t>1.承包人有下列行为之一的，扣除全部安全风险抵押金，直至解除工程承包合同:</w:t>
      </w:r>
    </w:p>
    <w:p w14:paraId="20125F88">
      <w:pPr>
        <w:ind w:firstLine="640"/>
        <w:rPr>
          <w:rFonts w:cs="仿宋_GB2312"/>
          <w:szCs w:val="21"/>
        </w:rPr>
      </w:pPr>
      <w:r>
        <w:rPr>
          <w:rFonts w:hint="eastAsia" w:cs="仿宋_GB2312"/>
          <w:szCs w:val="21"/>
        </w:rPr>
        <w:t>(1)承包人弄虚作假，伪造安全资质和手续的。</w:t>
      </w:r>
    </w:p>
    <w:p w14:paraId="7BE7B88C">
      <w:pPr>
        <w:ind w:firstLine="640"/>
        <w:rPr>
          <w:rFonts w:cs="仿宋_GB2312"/>
          <w:szCs w:val="21"/>
        </w:rPr>
      </w:pPr>
      <w:r>
        <w:rPr>
          <w:rFonts w:hint="eastAsia" w:cs="仿宋_GB2312"/>
          <w:szCs w:val="21"/>
        </w:rPr>
        <w:t>(2)发生重伤以上安全事故，隐瞒不报，不按法定程序处理的。</w:t>
      </w:r>
    </w:p>
    <w:p w14:paraId="039FD264">
      <w:pPr>
        <w:ind w:firstLine="640"/>
        <w:rPr>
          <w:rFonts w:cs="仿宋_GB2312"/>
          <w:szCs w:val="21"/>
        </w:rPr>
      </w:pPr>
      <w:r>
        <w:rPr>
          <w:rFonts w:hint="eastAsia" w:cs="仿宋_GB2312"/>
          <w:szCs w:val="21"/>
        </w:rPr>
        <w:t>(3)施工过程中出现质量问题，造成重大事故隐患的。</w:t>
      </w:r>
    </w:p>
    <w:p w14:paraId="2556FFCD">
      <w:pPr>
        <w:ind w:firstLine="640"/>
        <w:rPr>
          <w:rFonts w:cs="仿宋_GB2312"/>
          <w:szCs w:val="21"/>
        </w:rPr>
      </w:pPr>
      <w:r>
        <w:rPr>
          <w:rFonts w:hint="eastAsia" w:cs="仿宋_GB2312"/>
          <w:szCs w:val="21"/>
        </w:rPr>
        <w:t>2.承包人有下列行为之一的，责令限期整改，并从安全风险抵押金中处以一千元以上一万元以下处罚:</w:t>
      </w:r>
    </w:p>
    <w:p w14:paraId="15A01B2A">
      <w:pPr>
        <w:ind w:firstLine="640"/>
        <w:rPr>
          <w:rFonts w:cs="仿宋_GB2312"/>
          <w:szCs w:val="21"/>
        </w:rPr>
      </w:pPr>
      <w:r>
        <w:rPr>
          <w:rFonts w:hint="eastAsia" w:cs="仿宋_GB2312"/>
          <w:szCs w:val="21"/>
        </w:rPr>
        <w:t>(1)将所承包的工程项目非法进行分包、转包的。</w:t>
      </w:r>
    </w:p>
    <w:p w14:paraId="3A3EDCDF">
      <w:pPr>
        <w:ind w:firstLine="640"/>
        <w:rPr>
          <w:rFonts w:cs="仿宋_GB2312"/>
          <w:szCs w:val="21"/>
        </w:rPr>
      </w:pPr>
      <w:r>
        <w:rPr>
          <w:rFonts w:hint="eastAsia" w:cs="仿宋_GB2312"/>
          <w:szCs w:val="21"/>
        </w:rPr>
        <w:t>(2)安全防护用具、机械设备、施工机具等，在进入施工现场前未经查验或者查验不合格即投入使用的。</w:t>
      </w:r>
    </w:p>
    <w:p w14:paraId="18AC1CD9">
      <w:pPr>
        <w:ind w:firstLine="640"/>
        <w:rPr>
          <w:rFonts w:cs="仿宋_GB2312"/>
          <w:szCs w:val="21"/>
        </w:rPr>
      </w:pPr>
      <w:r>
        <w:rPr>
          <w:rFonts w:hint="eastAsia" w:cs="仿宋_GB2312"/>
          <w:szCs w:val="21"/>
        </w:rPr>
        <w:t>(4)承包人的主要负责人、项目负责人、专职安全管理人员、特种作业人员和作业人员，未经安全教育培训，取得相应资质或者经考核不合格即从事相关工作的。</w:t>
      </w:r>
    </w:p>
    <w:p w14:paraId="1DDB6F66">
      <w:pPr>
        <w:ind w:firstLine="640"/>
        <w:rPr>
          <w:rFonts w:cs="仿宋_GB2312"/>
          <w:szCs w:val="21"/>
        </w:rPr>
      </w:pPr>
      <w:r>
        <w:rPr>
          <w:rFonts w:hint="eastAsia" w:cs="仿宋_GB2312"/>
          <w:szCs w:val="21"/>
        </w:rPr>
        <w:t>(5)未在施工现场和危险部位设置明显的安全警示标志的。</w:t>
      </w:r>
    </w:p>
    <w:p w14:paraId="064D693C">
      <w:pPr>
        <w:ind w:firstLine="640"/>
        <w:rPr>
          <w:rFonts w:cs="仿宋_GB2312"/>
          <w:szCs w:val="21"/>
        </w:rPr>
      </w:pPr>
      <w:r>
        <w:rPr>
          <w:rFonts w:hint="eastAsia" w:cs="仿宋_GB2312"/>
          <w:szCs w:val="21"/>
        </w:rPr>
        <w:t>(6)未向作业人员提供安全防护用具和安全劳动防护用品的。</w:t>
      </w:r>
    </w:p>
    <w:p w14:paraId="62CAD9B8">
      <w:pPr>
        <w:ind w:firstLine="640"/>
        <w:rPr>
          <w:rFonts w:cs="仿宋_GB2312"/>
          <w:szCs w:val="21"/>
        </w:rPr>
      </w:pPr>
      <w:r>
        <w:rPr>
          <w:rFonts w:hint="eastAsia" w:cs="仿宋_GB2312"/>
          <w:szCs w:val="21"/>
        </w:rPr>
        <w:t>(7)其他违反国家法律法规的行为。</w:t>
      </w:r>
    </w:p>
    <w:p w14:paraId="1B0F4728">
      <w:pPr>
        <w:ind w:firstLine="640"/>
        <w:rPr>
          <w:rFonts w:cs="仿宋_GB2312"/>
          <w:szCs w:val="21"/>
        </w:rPr>
      </w:pPr>
      <w:r>
        <w:rPr>
          <w:rFonts w:hint="eastAsia" w:cs="仿宋_GB2312"/>
          <w:szCs w:val="21"/>
        </w:rPr>
        <w:t>3.承包人有下列行为之一的，责令限期整改，并从安全风险抵押金中处以五百元以上五千元以下处罚:</w:t>
      </w:r>
    </w:p>
    <w:p w14:paraId="34297ECE">
      <w:pPr>
        <w:ind w:firstLine="640"/>
        <w:rPr>
          <w:rFonts w:cs="仿宋_GB2312"/>
          <w:szCs w:val="21"/>
        </w:rPr>
      </w:pPr>
      <w:r>
        <w:rPr>
          <w:rFonts w:hint="eastAsia" w:cs="仿宋_GB2312"/>
          <w:szCs w:val="21"/>
        </w:rPr>
        <w:t>(1)出现违章指挥，违章作业，违反劳动纪律行为的。</w:t>
      </w:r>
    </w:p>
    <w:p w14:paraId="36F2844C">
      <w:pPr>
        <w:ind w:firstLine="640"/>
        <w:rPr>
          <w:rFonts w:cs="仿宋_GB2312"/>
          <w:szCs w:val="21"/>
        </w:rPr>
      </w:pPr>
      <w:r>
        <w:rPr>
          <w:rFonts w:hint="eastAsia" w:cs="仿宋_GB2312"/>
          <w:szCs w:val="21"/>
        </w:rPr>
        <w:t>(2)现场出现隐患，迟迟得不到整改的。</w:t>
      </w:r>
    </w:p>
    <w:p w14:paraId="10CA1AD3">
      <w:pPr>
        <w:ind w:firstLine="640"/>
        <w:rPr>
          <w:rFonts w:cs="仿宋_GB2312"/>
          <w:szCs w:val="21"/>
        </w:rPr>
      </w:pPr>
      <w:r>
        <w:rPr>
          <w:rFonts w:hint="eastAsia" w:cs="仿宋_GB2312"/>
          <w:szCs w:val="21"/>
        </w:rPr>
        <w:t>(3)未履行本合同第三部分承包人的权利及义务的。</w:t>
      </w:r>
    </w:p>
    <w:p w14:paraId="3473C182">
      <w:pPr>
        <w:ind w:firstLine="640"/>
        <w:rPr>
          <w:rFonts w:cs="仿宋_GB2312"/>
          <w:szCs w:val="21"/>
        </w:rPr>
      </w:pPr>
      <w:r>
        <w:rPr>
          <w:rFonts w:hint="eastAsia" w:cs="仿宋_GB2312"/>
          <w:szCs w:val="21"/>
        </w:rPr>
        <w:t>(4)出现违反发包人或项目部下发的有关管理制度的。</w:t>
      </w:r>
    </w:p>
    <w:p w14:paraId="57D35C2F">
      <w:pPr>
        <w:ind w:firstLine="640"/>
        <w:rPr>
          <w:rFonts w:cs="仿宋_GB2312"/>
          <w:szCs w:val="21"/>
        </w:rPr>
      </w:pPr>
      <w:r>
        <w:rPr>
          <w:rFonts w:hint="eastAsia" w:cs="仿宋_GB2312"/>
          <w:szCs w:val="21"/>
        </w:rPr>
        <w:t>4.凡违反本协议条款，造成事故的，承包人负完全责任。</w:t>
      </w:r>
    </w:p>
    <w:p w14:paraId="62846D9C">
      <w:pPr>
        <w:ind w:firstLine="640"/>
        <w:rPr>
          <w:rFonts w:cs="仿宋_GB2312"/>
          <w:szCs w:val="21"/>
        </w:rPr>
      </w:pPr>
      <w:r>
        <w:rPr>
          <w:rFonts w:hint="eastAsia" w:cs="仿宋_GB2312"/>
          <w:szCs w:val="21"/>
        </w:rPr>
        <w:t>(1)协议有效期问，发生轻伤一人次(含险肇事故)，扣罚安全风险抵押金1000元;发生重伤一人次(含重大人身险肇事故)，扣罚安全风险抵押金10000元;发生工亡一人次扣罚安全风险抵押金200000元。(2)经发包人或监理人监督检查，各类事故隐患整改不及时安全环保管理不到位的，扣罚安全风险抵押金500--2000元，情节严重的加倍处罚。</w:t>
      </w:r>
    </w:p>
    <w:p w14:paraId="0D6DE127">
      <w:pPr>
        <w:ind w:firstLine="640"/>
        <w:rPr>
          <w:rFonts w:cs="仿宋_GB2312"/>
          <w:szCs w:val="21"/>
        </w:rPr>
      </w:pPr>
      <w:r>
        <w:rPr>
          <w:rFonts w:hint="eastAsia" w:cs="仿宋_GB2312"/>
          <w:szCs w:val="21"/>
        </w:rPr>
        <w:t>5.现场安全检查及处罚明细表。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5853"/>
        <w:gridCol w:w="1739"/>
      </w:tblGrid>
      <w:tr w14:paraId="7750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B6342B9">
            <w:pPr>
              <w:rPr>
                <w:szCs w:val="21"/>
              </w:rPr>
            </w:pPr>
            <w:r>
              <w:rPr>
                <w:rFonts w:hint="eastAsia"/>
                <w:szCs w:val="21"/>
              </w:rPr>
              <w:t>处罚项目</w:t>
            </w:r>
          </w:p>
        </w:tc>
        <w:tc>
          <w:tcPr>
            <w:tcW w:w="5853" w:type="dxa"/>
            <w:vAlign w:val="center"/>
          </w:tcPr>
          <w:p w14:paraId="3A039DD5">
            <w:pPr>
              <w:rPr>
                <w:szCs w:val="21"/>
              </w:rPr>
            </w:pPr>
            <w:r>
              <w:rPr>
                <w:rFonts w:hint="eastAsia"/>
                <w:szCs w:val="21"/>
              </w:rPr>
              <w:t>处罚内容</w:t>
            </w:r>
          </w:p>
        </w:tc>
        <w:tc>
          <w:tcPr>
            <w:tcW w:w="0" w:type="auto"/>
            <w:vAlign w:val="center"/>
          </w:tcPr>
          <w:p w14:paraId="37CABA10">
            <w:pPr>
              <w:rPr>
                <w:szCs w:val="21"/>
              </w:rPr>
            </w:pPr>
            <w:r>
              <w:rPr>
                <w:rFonts w:hint="eastAsia"/>
                <w:szCs w:val="21"/>
              </w:rPr>
              <w:t>处罚标准</w:t>
            </w:r>
          </w:p>
        </w:tc>
      </w:tr>
      <w:tr w14:paraId="422C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721A8A40">
            <w:pPr>
              <w:rPr>
                <w:szCs w:val="21"/>
              </w:rPr>
            </w:pPr>
            <w:r>
              <w:rPr>
                <w:rFonts w:hint="eastAsia"/>
                <w:szCs w:val="21"/>
              </w:rPr>
              <w:t>防护用品</w:t>
            </w:r>
          </w:p>
        </w:tc>
        <w:tc>
          <w:tcPr>
            <w:tcW w:w="5853" w:type="dxa"/>
            <w:vAlign w:val="center"/>
          </w:tcPr>
          <w:p w14:paraId="7F36BC25">
            <w:pPr>
              <w:rPr>
                <w:szCs w:val="21"/>
              </w:rPr>
            </w:pPr>
            <w:r>
              <w:rPr>
                <w:rFonts w:hint="eastAsia"/>
                <w:szCs w:val="21"/>
              </w:rPr>
              <w:t>安全管理人员佩戴醒目的安全管理标识;施工单位员工着装统一，安全帽、工作服、工作鞋符合法规要求;无混穿和敞怀、安全帽不系带、穿便鞋。</w:t>
            </w:r>
          </w:p>
        </w:tc>
        <w:tc>
          <w:tcPr>
            <w:tcW w:w="0" w:type="auto"/>
            <w:vAlign w:val="center"/>
          </w:tcPr>
          <w:p w14:paraId="71DCE43B">
            <w:pPr>
              <w:rPr>
                <w:szCs w:val="21"/>
              </w:rPr>
            </w:pPr>
            <w:r>
              <w:rPr>
                <w:rFonts w:hint="eastAsia"/>
                <w:szCs w:val="21"/>
              </w:rPr>
              <w:t>一项不符合要求，处罚责任单位500-5000元。</w:t>
            </w:r>
          </w:p>
        </w:tc>
      </w:tr>
      <w:tr w14:paraId="795B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42C20C00">
            <w:pPr>
              <w:rPr>
                <w:szCs w:val="21"/>
              </w:rPr>
            </w:pPr>
          </w:p>
        </w:tc>
        <w:tc>
          <w:tcPr>
            <w:tcW w:w="5853" w:type="dxa"/>
            <w:vAlign w:val="center"/>
          </w:tcPr>
          <w:p w14:paraId="295345A7">
            <w:pPr>
              <w:rPr>
                <w:szCs w:val="21"/>
              </w:rPr>
            </w:pPr>
            <w:r>
              <w:rPr>
                <w:rFonts w:hint="eastAsia"/>
                <w:szCs w:val="21"/>
              </w:rPr>
              <w:t>焊工着装整齐，带焊工手套，使用面罩(护目镜);以下作业禁止带手套:使用手锤和大锤、使用钻床和车床;以下作业必须带手套:运输、搬运、钢筋绑扎、扎架子、机械作业;使用钻床和车床、砂轮机、机械切割等作业必须戴护目镜。</w:t>
            </w:r>
          </w:p>
        </w:tc>
        <w:tc>
          <w:tcPr>
            <w:tcW w:w="0" w:type="auto"/>
            <w:vAlign w:val="center"/>
          </w:tcPr>
          <w:p w14:paraId="7AA3CF7C">
            <w:pPr>
              <w:rPr>
                <w:szCs w:val="21"/>
              </w:rPr>
            </w:pPr>
            <w:r>
              <w:rPr>
                <w:rFonts w:hint="eastAsia"/>
                <w:szCs w:val="21"/>
              </w:rPr>
              <w:t>一项不符合要求，处罚责任单位1000-5000元。</w:t>
            </w:r>
          </w:p>
        </w:tc>
      </w:tr>
      <w:tr w14:paraId="7DC5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52F85B95">
            <w:pPr>
              <w:rPr>
                <w:szCs w:val="21"/>
              </w:rPr>
            </w:pPr>
            <w:r>
              <w:rPr>
                <w:rFonts w:hint="eastAsia"/>
                <w:szCs w:val="21"/>
              </w:rPr>
              <w:t>安全文明施工</w:t>
            </w:r>
          </w:p>
        </w:tc>
        <w:tc>
          <w:tcPr>
            <w:tcW w:w="5853" w:type="dxa"/>
            <w:vAlign w:val="center"/>
          </w:tcPr>
          <w:p w14:paraId="1CDE4729">
            <w:pPr>
              <w:rPr>
                <w:szCs w:val="21"/>
              </w:rPr>
            </w:pPr>
            <w:r>
              <w:rPr>
                <w:rFonts w:hint="eastAsia"/>
                <w:szCs w:val="21"/>
              </w:rPr>
              <w:t>现场按规定设置安全提示、警示标志;建立安全通道并保持畅通;场地物料摆放有序、整洁，有标志;施工垃圾清运及时;作业现场无污水、油污、垃圾;车辆运输无洒料、扬尘;现场应有施工示意图、安全要求等;应有饮水供应点和临时卫生间。施工人员不得在现场居住。</w:t>
            </w:r>
          </w:p>
        </w:tc>
        <w:tc>
          <w:tcPr>
            <w:tcW w:w="0" w:type="auto"/>
            <w:vAlign w:val="center"/>
          </w:tcPr>
          <w:p w14:paraId="165CB62E">
            <w:pPr>
              <w:rPr>
                <w:szCs w:val="21"/>
              </w:rPr>
            </w:pPr>
            <w:r>
              <w:rPr>
                <w:rFonts w:hint="eastAsia"/>
                <w:szCs w:val="21"/>
              </w:rPr>
              <w:t>一项不符合要求，处罚责任单位1000-5000元。</w:t>
            </w:r>
          </w:p>
        </w:tc>
      </w:tr>
      <w:tr w14:paraId="3EEE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718C806">
            <w:pPr>
              <w:rPr>
                <w:szCs w:val="21"/>
              </w:rPr>
            </w:pPr>
            <w:r>
              <w:rPr>
                <w:rFonts w:hint="eastAsia"/>
                <w:szCs w:val="21"/>
              </w:rPr>
              <w:t>安全用电</w:t>
            </w:r>
          </w:p>
        </w:tc>
        <w:tc>
          <w:tcPr>
            <w:tcW w:w="5853" w:type="dxa"/>
            <w:vAlign w:val="center"/>
          </w:tcPr>
          <w:p w14:paraId="7CBE4759">
            <w:pPr>
              <w:rPr>
                <w:szCs w:val="21"/>
              </w:rPr>
            </w:pPr>
            <w:r>
              <w:rPr>
                <w:rFonts w:hint="eastAsia"/>
                <w:szCs w:val="21"/>
              </w:rPr>
              <w:t>临时电缆(电源线)的布设应:无碾压、摩擦、碰撞和高温的损害;配电盘、柜位置合适，铁质柜应有接零保护;现场电气设施应有防雨措施;开关无缺损，保险符合要求;无裸露线头，无违章接线;配电盘内严禁一个开关接多路负荷线路;配电室、配电盘应落实“停电挂牌”和“禁止操作”挂牌制度，有记录:手持电动工具应使用触电保护器:照明设施的线路无碾压、摩擦、和高温的损害，灯头可靠固定。</w:t>
            </w:r>
          </w:p>
        </w:tc>
        <w:tc>
          <w:tcPr>
            <w:tcW w:w="0" w:type="auto"/>
            <w:vAlign w:val="center"/>
          </w:tcPr>
          <w:p w14:paraId="2AC411E0">
            <w:pPr>
              <w:rPr>
                <w:szCs w:val="21"/>
              </w:rPr>
            </w:pPr>
            <w:r>
              <w:rPr>
                <w:rFonts w:hint="eastAsia"/>
                <w:szCs w:val="21"/>
              </w:rPr>
              <w:t>一项不符合要求，处罚责任单位1000-5000元。</w:t>
            </w:r>
          </w:p>
        </w:tc>
      </w:tr>
      <w:tr w14:paraId="0372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61555308">
            <w:pPr>
              <w:rPr>
                <w:szCs w:val="21"/>
              </w:rPr>
            </w:pPr>
          </w:p>
        </w:tc>
        <w:tc>
          <w:tcPr>
            <w:tcW w:w="5853" w:type="dxa"/>
            <w:vAlign w:val="center"/>
          </w:tcPr>
          <w:p w14:paraId="215F44AE">
            <w:pPr>
              <w:rPr>
                <w:szCs w:val="21"/>
              </w:rPr>
            </w:pPr>
            <w:r>
              <w:rPr>
                <w:rFonts w:hint="eastAsia"/>
                <w:szCs w:val="21"/>
              </w:rPr>
              <w:t>非电工人员，严禁处理接线、更换保险和处理电气设施故障:应有专人负责电气设施维护</w:t>
            </w:r>
          </w:p>
        </w:tc>
        <w:tc>
          <w:tcPr>
            <w:tcW w:w="0" w:type="auto"/>
            <w:vAlign w:val="center"/>
          </w:tcPr>
          <w:p w14:paraId="5EDA9AD4">
            <w:pPr>
              <w:rPr>
                <w:szCs w:val="21"/>
              </w:rPr>
            </w:pPr>
            <w:r>
              <w:rPr>
                <w:rFonts w:hint="eastAsia"/>
                <w:szCs w:val="21"/>
              </w:rPr>
              <w:t>一项不符合要求，处罚责任单位1000-5000元。</w:t>
            </w:r>
          </w:p>
        </w:tc>
      </w:tr>
      <w:tr w14:paraId="06B6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61424427">
            <w:pPr>
              <w:rPr>
                <w:szCs w:val="21"/>
              </w:rPr>
            </w:pPr>
            <w:r>
              <w:rPr>
                <w:rFonts w:hint="eastAsia"/>
                <w:szCs w:val="21"/>
              </w:rPr>
              <w:t>高处作业</w:t>
            </w:r>
          </w:p>
        </w:tc>
        <w:tc>
          <w:tcPr>
            <w:tcW w:w="5853" w:type="dxa"/>
            <w:vAlign w:val="center"/>
          </w:tcPr>
          <w:p w14:paraId="463D8806">
            <w:pPr>
              <w:rPr>
                <w:szCs w:val="21"/>
              </w:rPr>
            </w:pPr>
            <w:r>
              <w:rPr>
                <w:rFonts w:hint="eastAsia"/>
                <w:szCs w:val="21"/>
              </w:rPr>
              <w:t>领工者向作业人员交代安全要点;着装符合要求，高空作业用具符合要求;严禁向下抛扔物件;危险作业应在地面设警示标志和设专人监护;立体交叉作业时，为防落物伤人，下层应采取防护措施，要设专人监护。</w:t>
            </w:r>
          </w:p>
        </w:tc>
        <w:tc>
          <w:tcPr>
            <w:tcW w:w="0" w:type="auto"/>
            <w:vAlign w:val="center"/>
          </w:tcPr>
          <w:p w14:paraId="419831AF">
            <w:pPr>
              <w:rPr>
                <w:szCs w:val="21"/>
              </w:rPr>
            </w:pPr>
            <w:r>
              <w:rPr>
                <w:rFonts w:hint="eastAsia"/>
                <w:szCs w:val="21"/>
              </w:rPr>
              <w:t>一项不符合要求，处罚责任单位2000-6000元。</w:t>
            </w:r>
          </w:p>
        </w:tc>
      </w:tr>
      <w:tr w14:paraId="488A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320E05B2">
            <w:pPr>
              <w:rPr>
                <w:szCs w:val="21"/>
              </w:rPr>
            </w:pPr>
          </w:p>
        </w:tc>
        <w:tc>
          <w:tcPr>
            <w:tcW w:w="5853" w:type="dxa"/>
            <w:vAlign w:val="center"/>
          </w:tcPr>
          <w:p w14:paraId="5EFD55DA">
            <w:pPr>
              <w:rPr>
                <w:szCs w:val="21"/>
              </w:rPr>
            </w:pPr>
            <w:r>
              <w:rPr>
                <w:rFonts w:hint="eastAsia"/>
                <w:szCs w:val="21"/>
              </w:rPr>
              <w:t>脚手架应搭设牢固、无歪斜;架板应无断裂、两头捆扎、无窜动;临时作业平台应设安全围栏;安全带应高挂低用;安全带无挂点时，应焊接临时挂点，无法设置挂点时，应设置钢质安全绳索，安全带挂在安全绳索上;高处移动时，应采取可靠措施防止人员坠落;安全网的悬挂应符合安全要求;架子作业平台外侧的水平防护杆，上下间隔应小于0.6米;</w:t>
            </w:r>
          </w:p>
        </w:tc>
        <w:tc>
          <w:tcPr>
            <w:tcW w:w="0" w:type="auto"/>
            <w:vAlign w:val="center"/>
          </w:tcPr>
          <w:p w14:paraId="37D38462">
            <w:pPr>
              <w:rPr>
                <w:szCs w:val="21"/>
              </w:rPr>
            </w:pPr>
            <w:r>
              <w:rPr>
                <w:rFonts w:hint="eastAsia"/>
                <w:szCs w:val="21"/>
              </w:rPr>
              <w:t>一项不符合要求，处罚责任单位1000-6000元。</w:t>
            </w:r>
          </w:p>
        </w:tc>
      </w:tr>
      <w:tr w14:paraId="77E5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0040D4AA">
            <w:pPr>
              <w:rPr>
                <w:szCs w:val="21"/>
              </w:rPr>
            </w:pPr>
          </w:p>
        </w:tc>
        <w:tc>
          <w:tcPr>
            <w:tcW w:w="5853" w:type="dxa"/>
            <w:vAlign w:val="center"/>
          </w:tcPr>
          <w:p w14:paraId="522B23E5">
            <w:pPr>
              <w:rPr>
                <w:szCs w:val="21"/>
              </w:rPr>
            </w:pPr>
            <w:r>
              <w:rPr>
                <w:rFonts w:hint="eastAsia"/>
                <w:szCs w:val="21"/>
              </w:rPr>
              <w:t>严禁酒后高处作业、患有职业禁忌症的人高处作业。高处作业按规定要求，办理高处作业申批手续。</w:t>
            </w:r>
          </w:p>
        </w:tc>
        <w:tc>
          <w:tcPr>
            <w:tcW w:w="0" w:type="auto"/>
            <w:vAlign w:val="center"/>
          </w:tcPr>
          <w:p w14:paraId="5C0CF37D">
            <w:pPr>
              <w:rPr>
                <w:szCs w:val="21"/>
              </w:rPr>
            </w:pPr>
            <w:r>
              <w:rPr>
                <w:rFonts w:hint="eastAsia"/>
                <w:szCs w:val="21"/>
              </w:rPr>
              <w:t>一项不符合要求，处罚责任单位3000-6000元。</w:t>
            </w:r>
          </w:p>
        </w:tc>
      </w:tr>
      <w:tr w14:paraId="6EF8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4B0834D9">
            <w:pPr>
              <w:rPr>
                <w:szCs w:val="21"/>
              </w:rPr>
            </w:pPr>
            <w:r>
              <w:rPr>
                <w:rFonts w:hint="eastAsia"/>
                <w:szCs w:val="21"/>
              </w:rPr>
              <w:t>吊装作业</w:t>
            </w:r>
          </w:p>
        </w:tc>
        <w:tc>
          <w:tcPr>
            <w:tcW w:w="5853" w:type="dxa"/>
            <w:vAlign w:val="center"/>
          </w:tcPr>
          <w:p w14:paraId="14E05029">
            <w:pPr>
              <w:rPr>
                <w:szCs w:val="21"/>
              </w:rPr>
            </w:pPr>
            <w:r>
              <w:rPr>
                <w:rFonts w:hint="eastAsia"/>
                <w:szCs w:val="21"/>
              </w:rPr>
              <w:t>较大规模吊装作业，事先制定吊装方案和安全措施，划出危险区域并设警示标志，设专人监护。</w:t>
            </w:r>
          </w:p>
        </w:tc>
        <w:tc>
          <w:tcPr>
            <w:tcW w:w="0" w:type="auto"/>
            <w:vAlign w:val="center"/>
          </w:tcPr>
          <w:p w14:paraId="7C6FFAE0">
            <w:pPr>
              <w:rPr>
                <w:szCs w:val="21"/>
              </w:rPr>
            </w:pPr>
            <w:r>
              <w:rPr>
                <w:rFonts w:hint="eastAsia"/>
                <w:szCs w:val="21"/>
              </w:rPr>
              <w:t>一项不符合要求，处罚责任单位5000元。</w:t>
            </w:r>
          </w:p>
        </w:tc>
      </w:tr>
      <w:tr w14:paraId="1B6B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48114D88">
            <w:pPr>
              <w:rPr>
                <w:szCs w:val="21"/>
              </w:rPr>
            </w:pPr>
          </w:p>
        </w:tc>
        <w:tc>
          <w:tcPr>
            <w:tcW w:w="5853" w:type="dxa"/>
            <w:vAlign w:val="center"/>
          </w:tcPr>
          <w:p w14:paraId="5AD83F7C">
            <w:pPr>
              <w:rPr>
                <w:szCs w:val="21"/>
              </w:rPr>
            </w:pPr>
            <w:r>
              <w:rPr>
                <w:rFonts w:hint="eastAsia"/>
                <w:szCs w:val="21"/>
              </w:rPr>
              <w:t>使用卷扬机吊装，卷扬机应固定可靠，设警示标志，应有明确的信号联系和统一指挥。禁止:使用单根绳套捆绑吊运:各类气瓶的捆绑吊运;人员的上下吊运。吊索具应有定期检查记录。指挥人员应佩戴明显标志。</w:t>
            </w:r>
          </w:p>
        </w:tc>
        <w:tc>
          <w:tcPr>
            <w:tcW w:w="0" w:type="auto"/>
            <w:vAlign w:val="center"/>
          </w:tcPr>
          <w:p w14:paraId="35085329">
            <w:pPr>
              <w:rPr>
                <w:szCs w:val="21"/>
              </w:rPr>
            </w:pPr>
            <w:r>
              <w:rPr>
                <w:rFonts w:hint="eastAsia"/>
                <w:szCs w:val="21"/>
              </w:rPr>
              <w:t>一项不符合要求，处罚责任单位2000-5000元。</w:t>
            </w:r>
          </w:p>
        </w:tc>
      </w:tr>
      <w:tr w14:paraId="2C49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77DB773E">
            <w:pPr>
              <w:rPr>
                <w:szCs w:val="21"/>
              </w:rPr>
            </w:pPr>
            <w:r>
              <w:rPr>
                <w:rFonts w:hint="eastAsia"/>
                <w:szCs w:val="21"/>
              </w:rPr>
              <w:t>消防安全</w:t>
            </w:r>
          </w:p>
        </w:tc>
        <w:tc>
          <w:tcPr>
            <w:tcW w:w="5853" w:type="dxa"/>
            <w:vAlign w:val="center"/>
          </w:tcPr>
          <w:p w14:paraId="397A807B">
            <w:pPr>
              <w:rPr>
                <w:szCs w:val="21"/>
              </w:rPr>
            </w:pPr>
            <w:r>
              <w:rPr>
                <w:rFonts w:hint="eastAsia"/>
                <w:szCs w:val="21"/>
              </w:rPr>
              <w:t>可能发生着火的焊接作业，必须采取有效的防火和灭火措施，并设专人现场监护。</w:t>
            </w:r>
          </w:p>
        </w:tc>
        <w:tc>
          <w:tcPr>
            <w:tcW w:w="0" w:type="auto"/>
            <w:vAlign w:val="center"/>
          </w:tcPr>
          <w:p w14:paraId="2B9FCB5F">
            <w:pPr>
              <w:rPr>
                <w:szCs w:val="21"/>
              </w:rPr>
            </w:pPr>
            <w:r>
              <w:rPr>
                <w:rFonts w:hint="eastAsia"/>
                <w:szCs w:val="21"/>
              </w:rPr>
              <w:t>一项不符合要求，处罚责任单位1000-5000元。</w:t>
            </w:r>
          </w:p>
        </w:tc>
      </w:tr>
      <w:tr w14:paraId="27CC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25C1A3EF">
            <w:pPr>
              <w:rPr>
                <w:szCs w:val="21"/>
              </w:rPr>
            </w:pPr>
          </w:p>
        </w:tc>
        <w:tc>
          <w:tcPr>
            <w:tcW w:w="5853" w:type="dxa"/>
            <w:vAlign w:val="center"/>
          </w:tcPr>
          <w:p w14:paraId="10BABDED">
            <w:pPr>
              <w:rPr>
                <w:szCs w:val="21"/>
              </w:rPr>
            </w:pPr>
            <w:r>
              <w:rPr>
                <w:rFonts w:hint="eastAsia"/>
                <w:szCs w:val="21"/>
              </w:rPr>
              <w:t>发生消防安全事件(发生火灾事故)</w:t>
            </w:r>
          </w:p>
        </w:tc>
        <w:tc>
          <w:tcPr>
            <w:tcW w:w="0" w:type="auto"/>
            <w:vAlign w:val="center"/>
          </w:tcPr>
          <w:p w14:paraId="6714E61E">
            <w:pPr>
              <w:rPr>
                <w:szCs w:val="21"/>
              </w:rPr>
            </w:pPr>
            <w:r>
              <w:rPr>
                <w:rFonts w:hint="eastAsia"/>
                <w:szCs w:val="21"/>
              </w:rPr>
              <w:t>一项不符合要求，处罚责任单位1000-10000元。</w:t>
            </w:r>
          </w:p>
        </w:tc>
      </w:tr>
      <w:tr w14:paraId="051A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7C0D0333">
            <w:pPr>
              <w:rPr>
                <w:szCs w:val="21"/>
              </w:rPr>
            </w:pPr>
          </w:p>
        </w:tc>
        <w:tc>
          <w:tcPr>
            <w:tcW w:w="5853" w:type="dxa"/>
            <w:vAlign w:val="center"/>
          </w:tcPr>
          <w:p w14:paraId="1A40A57B">
            <w:pPr>
              <w:rPr>
                <w:szCs w:val="21"/>
              </w:rPr>
            </w:pPr>
            <w:r>
              <w:rPr>
                <w:rFonts w:hint="eastAsia"/>
                <w:szCs w:val="21"/>
              </w:rPr>
              <w:t>存放危险物品的库房，照明灯具符合防火要求，配备消防器材。临时存放乙炔瓶、氧气瓶地点，两处相距10米以上。</w:t>
            </w:r>
          </w:p>
        </w:tc>
        <w:tc>
          <w:tcPr>
            <w:tcW w:w="0" w:type="auto"/>
            <w:vAlign w:val="center"/>
          </w:tcPr>
          <w:p w14:paraId="3D190D2A">
            <w:pPr>
              <w:rPr>
                <w:szCs w:val="21"/>
              </w:rPr>
            </w:pPr>
            <w:r>
              <w:rPr>
                <w:rFonts w:hint="eastAsia"/>
                <w:szCs w:val="21"/>
              </w:rPr>
              <w:t>一项不符合要求，处罚责任单位1000-5000元。</w:t>
            </w:r>
          </w:p>
        </w:tc>
      </w:tr>
      <w:tr w14:paraId="268D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743FC5CF">
            <w:pPr>
              <w:rPr>
                <w:szCs w:val="21"/>
              </w:rPr>
            </w:pPr>
            <w:r>
              <w:rPr>
                <w:rFonts w:hint="eastAsia"/>
                <w:szCs w:val="21"/>
              </w:rPr>
              <w:t>防倒塌</w:t>
            </w:r>
          </w:p>
        </w:tc>
        <w:tc>
          <w:tcPr>
            <w:tcW w:w="5853" w:type="dxa"/>
            <w:vAlign w:val="center"/>
          </w:tcPr>
          <w:p w14:paraId="4D94932E">
            <w:pPr>
              <w:rPr>
                <w:szCs w:val="21"/>
              </w:rPr>
            </w:pPr>
            <w:r>
              <w:rPr>
                <w:rFonts w:hint="eastAsia"/>
                <w:szCs w:val="21"/>
              </w:rPr>
              <w:t>两米以下的基础坑，根据深度应采取放坡、挖水平台、挂网喷浆、锚固等措施;基础坑四周应设置可靠的钢围栏，并设置红色警示灯;基础坑四周1.5米内，禁止摆放工机具、施工器材、施工垃圾;基础坑内严禁积水;基础坑的上下梯子应稳固可靠，方便人员攀爬。</w:t>
            </w:r>
          </w:p>
        </w:tc>
        <w:tc>
          <w:tcPr>
            <w:tcW w:w="0" w:type="auto"/>
            <w:vAlign w:val="center"/>
          </w:tcPr>
          <w:p w14:paraId="57DF24A6">
            <w:pPr>
              <w:rPr>
                <w:szCs w:val="21"/>
              </w:rPr>
            </w:pPr>
            <w:r>
              <w:rPr>
                <w:rFonts w:hint="eastAsia"/>
                <w:szCs w:val="21"/>
              </w:rPr>
              <w:t>一项不符合要求，处罚责任单位1000-5000元。</w:t>
            </w:r>
          </w:p>
        </w:tc>
      </w:tr>
      <w:tr w14:paraId="0490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CA82AE5">
            <w:pPr>
              <w:rPr>
                <w:szCs w:val="21"/>
              </w:rPr>
            </w:pPr>
            <w:r>
              <w:rPr>
                <w:rFonts w:hint="eastAsia"/>
                <w:szCs w:val="21"/>
              </w:rPr>
              <w:t>防护设施</w:t>
            </w:r>
          </w:p>
        </w:tc>
        <w:tc>
          <w:tcPr>
            <w:tcW w:w="5853" w:type="dxa"/>
            <w:vAlign w:val="center"/>
          </w:tcPr>
          <w:p w14:paraId="4A825CEC">
            <w:pPr>
              <w:rPr>
                <w:szCs w:val="21"/>
              </w:rPr>
            </w:pPr>
            <w:r>
              <w:rPr>
                <w:rFonts w:hint="eastAsia"/>
                <w:szCs w:val="21"/>
              </w:rPr>
              <w:t>设备的防护罩齐全;塔吊、龙门吊有可靠接地;设备设施的栏杆齐全有效;厂房内的坑、洞、沟均应有盖板，各类平台均有栏杆和踢脚板，钢斜梯的踏板应防滑或加焊防滑筋;临时过桥和为钢筋绑扎、混凝土浇灌、物料运输搭设的便道，必须牢固、可靠，方便行走。</w:t>
            </w:r>
          </w:p>
        </w:tc>
        <w:tc>
          <w:tcPr>
            <w:tcW w:w="0" w:type="auto"/>
            <w:vAlign w:val="center"/>
          </w:tcPr>
          <w:p w14:paraId="06339963">
            <w:pPr>
              <w:rPr>
                <w:szCs w:val="21"/>
              </w:rPr>
            </w:pPr>
            <w:r>
              <w:rPr>
                <w:rFonts w:hint="eastAsia"/>
                <w:szCs w:val="21"/>
              </w:rPr>
              <w:t>一项不符合要求，处罚责任单位1000-5000元。</w:t>
            </w:r>
          </w:p>
        </w:tc>
      </w:tr>
      <w:tr w14:paraId="11E0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868412A">
            <w:pPr>
              <w:rPr>
                <w:szCs w:val="21"/>
              </w:rPr>
            </w:pPr>
            <w:r>
              <w:rPr>
                <w:rFonts w:hint="eastAsia"/>
                <w:szCs w:val="21"/>
              </w:rPr>
              <w:t>焊接作业</w:t>
            </w:r>
          </w:p>
        </w:tc>
        <w:tc>
          <w:tcPr>
            <w:tcW w:w="5853" w:type="dxa"/>
            <w:vAlign w:val="center"/>
          </w:tcPr>
          <w:p w14:paraId="4298A9E5">
            <w:pPr>
              <w:rPr>
                <w:szCs w:val="21"/>
              </w:rPr>
            </w:pPr>
            <w:r>
              <w:rPr>
                <w:rFonts w:hint="eastAsia"/>
                <w:szCs w:val="21"/>
              </w:rPr>
              <w:t>高处作业的焊工，作业必须执行高处作业的要求;作业人持有焊接与热切割作业证和高处作业证;焊工作业时应落实防火要求，确认无火灾隐患方可作业;禁止人员肩抗氧气、乙炔两瓶;禁止使用捆绑方法吊运氧气、乙炔两瓶:禁止戴油污手套操作氧气、乙炔两瓶;禁止氧气、乙炔两种气瓶同库存放;</w:t>
            </w:r>
          </w:p>
        </w:tc>
        <w:tc>
          <w:tcPr>
            <w:tcW w:w="0" w:type="auto"/>
            <w:vAlign w:val="center"/>
          </w:tcPr>
          <w:p w14:paraId="75BA9486">
            <w:pPr>
              <w:rPr>
                <w:szCs w:val="21"/>
              </w:rPr>
            </w:pPr>
            <w:r>
              <w:rPr>
                <w:rFonts w:hint="eastAsia"/>
                <w:szCs w:val="21"/>
              </w:rPr>
              <w:t>一项不符合要求，处罚责任单位1000-5000元。</w:t>
            </w:r>
          </w:p>
        </w:tc>
      </w:tr>
      <w:tr w14:paraId="48DF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781E5CBE">
            <w:pPr>
              <w:rPr>
                <w:szCs w:val="21"/>
              </w:rPr>
            </w:pPr>
          </w:p>
        </w:tc>
        <w:tc>
          <w:tcPr>
            <w:tcW w:w="5853" w:type="dxa"/>
            <w:vAlign w:val="center"/>
          </w:tcPr>
          <w:p w14:paraId="3FD8D7AA">
            <w:pPr>
              <w:rPr>
                <w:szCs w:val="21"/>
              </w:rPr>
            </w:pPr>
            <w:r>
              <w:rPr>
                <w:rFonts w:hint="eastAsia"/>
                <w:szCs w:val="21"/>
              </w:rPr>
              <w:t>氧气、乙炔两瓶之间与火源之间的安全距离分别为不小于5米、10米;氧气、乙炔两瓶的减震圈齐全;氧气、乙两瓶的安全帽齐全;氧气、乙炔两瓶的压力表必须完好;乙炔瓶必须有回火逆止阀;电焊机一次线的长度不大于2米，无接头;电焊机外壳必须做接地;电焊机一次线的接线柱不得裸露，机壳上禁放杂物;二次线不得裸露，接头必须包扎:禁止:用易燃介质管道做二次线的回路。</w:t>
            </w:r>
          </w:p>
        </w:tc>
        <w:tc>
          <w:tcPr>
            <w:tcW w:w="0" w:type="auto"/>
            <w:vAlign w:val="center"/>
          </w:tcPr>
          <w:p w14:paraId="7CD66B4C">
            <w:pPr>
              <w:rPr>
                <w:szCs w:val="21"/>
              </w:rPr>
            </w:pPr>
            <w:r>
              <w:rPr>
                <w:rFonts w:hint="eastAsia"/>
                <w:szCs w:val="21"/>
              </w:rPr>
              <w:t>一项不符合要求，处罚责任单位1000-5000元。</w:t>
            </w:r>
          </w:p>
        </w:tc>
      </w:tr>
    </w:tbl>
    <w:p w14:paraId="36E524F7">
      <w:pPr>
        <w:ind w:firstLine="560"/>
        <w:rPr>
          <w:szCs w:val="21"/>
        </w:rPr>
      </w:pPr>
      <w:r>
        <w:rPr>
          <w:rFonts w:hint="eastAsia"/>
          <w:szCs w:val="21"/>
        </w:rPr>
        <w:t>备注</w:t>
      </w:r>
      <w:r>
        <w:rPr>
          <w:szCs w:val="21"/>
        </w:rPr>
        <w:t>:</w:t>
      </w:r>
    </w:p>
    <w:p w14:paraId="0FC7E369">
      <w:pPr>
        <w:ind w:firstLine="560"/>
        <w:rPr>
          <w:szCs w:val="21"/>
        </w:rPr>
      </w:pPr>
      <w:r>
        <w:rPr>
          <w:szCs w:val="21"/>
        </w:rPr>
        <w:t>1</w:t>
      </w:r>
      <w:r>
        <w:rPr>
          <w:rFonts w:hint="eastAsia"/>
          <w:szCs w:val="21"/>
        </w:rPr>
        <w:t>.</w:t>
      </w:r>
      <w:r>
        <w:rPr>
          <w:szCs w:val="21"/>
        </w:rPr>
        <w:t>重复违反规定或情节严重的，每查出一项对</w:t>
      </w:r>
      <w:r>
        <w:rPr>
          <w:rFonts w:hint="eastAsia"/>
          <w:szCs w:val="21"/>
        </w:rPr>
        <w:t>承包人</w:t>
      </w:r>
      <w:r>
        <w:rPr>
          <w:szCs w:val="21"/>
        </w:rPr>
        <w:t>加倍处罚。</w:t>
      </w:r>
    </w:p>
    <w:p w14:paraId="026BF828">
      <w:pPr>
        <w:ind w:firstLine="560"/>
        <w:rPr>
          <w:szCs w:val="21"/>
        </w:rPr>
      </w:pPr>
      <w:r>
        <w:rPr>
          <w:szCs w:val="21"/>
        </w:rPr>
        <w:t>2</w:t>
      </w:r>
      <w:r>
        <w:rPr>
          <w:rFonts w:hint="eastAsia"/>
          <w:szCs w:val="21"/>
        </w:rPr>
        <w:t>.承包人</w:t>
      </w:r>
      <w:r>
        <w:rPr>
          <w:szCs w:val="21"/>
        </w:rPr>
        <w:t>出现严重违规违章给项目造成重大安全隐患且短期内无法消除、规避的，发包人有权对项目下达停工令，停工期间造成的所有损失由</w:t>
      </w:r>
      <w:r>
        <w:rPr>
          <w:rFonts w:hint="eastAsia"/>
          <w:szCs w:val="21"/>
        </w:rPr>
        <w:t>承包人</w:t>
      </w:r>
      <w:r>
        <w:rPr>
          <w:szCs w:val="21"/>
        </w:rPr>
        <w:t>承担。</w:t>
      </w:r>
    </w:p>
    <w:p w14:paraId="031BD52D">
      <w:pPr>
        <w:ind w:firstLine="560"/>
        <w:rPr>
          <w:rFonts w:cs="黑体"/>
          <w:szCs w:val="21"/>
        </w:rPr>
      </w:pPr>
      <w:r>
        <w:rPr>
          <w:rFonts w:hint="eastAsia" w:cs="黑体"/>
          <w:szCs w:val="21"/>
        </w:rPr>
        <w:t>五、附则</w:t>
      </w:r>
    </w:p>
    <w:p w14:paraId="5DCDCD21">
      <w:pPr>
        <w:ind w:firstLine="640"/>
        <w:rPr>
          <w:szCs w:val="21"/>
        </w:rPr>
      </w:pPr>
      <w:r>
        <w:rPr>
          <w:rFonts w:hint="eastAsia"/>
          <w:szCs w:val="21"/>
        </w:rPr>
        <w:t>本协议自主合同签订之日起生效。</w:t>
      </w:r>
    </w:p>
    <w:p w14:paraId="3B435B27">
      <w:pPr>
        <w:spacing w:line="300" w:lineRule="auto"/>
        <w:rPr>
          <w:rFonts w:eastAsia="黑体"/>
        </w:rPr>
      </w:pPr>
      <w:r>
        <w:rPr>
          <w:rFonts w:eastAsia="黑体"/>
          <w:b/>
          <w:sz w:val="36"/>
          <w:szCs w:val="36"/>
        </w:rPr>
        <w:br w:type="page"/>
      </w:r>
      <w:r>
        <w:rPr>
          <w:rFonts w:hint="eastAsia" w:eastAsia="黑体"/>
        </w:rPr>
        <w:t>附件</w:t>
      </w:r>
      <w:r>
        <w:rPr>
          <w:rFonts w:eastAsia="黑体"/>
        </w:rPr>
        <w:t>3</w:t>
      </w:r>
    </w:p>
    <w:p w14:paraId="220CB625">
      <w:pPr>
        <w:spacing w:line="300" w:lineRule="auto"/>
        <w:ind w:firstLine="3054" w:firstLineChars="845"/>
        <w:rPr>
          <w:rFonts w:hint="eastAsia" w:eastAsia="黑体"/>
          <w:b/>
          <w:sz w:val="36"/>
          <w:szCs w:val="36"/>
        </w:rPr>
      </w:pPr>
      <w:r>
        <w:rPr>
          <w:rFonts w:hint="eastAsia" w:eastAsia="黑体"/>
          <w:b/>
          <w:sz w:val="36"/>
          <w:szCs w:val="36"/>
        </w:rPr>
        <w:t>施工现场消防管理协议</w:t>
      </w:r>
    </w:p>
    <w:p w14:paraId="5CB46E26">
      <w:pPr>
        <w:spacing w:line="300" w:lineRule="auto"/>
        <w:ind w:firstLine="420" w:firstLineChars="200"/>
        <w:rPr>
          <w:rFonts w:hint="eastAsia"/>
          <w:u w:val="single"/>
        </w:rPr>
      </w:pPr>
      <w:r>
        <w:rPr>
          <w:rFonts w:hint="eastAsia"/>
        </w:rPr>
        <w:t>甲方（发包方）：</w:t>
      </w:r>
      <w:r>
        <w:rPr>
          <w:rFonts w:hint="eastAsia"/>
          <w:u w:val="single"/>
        </w:rPr>
        <w:t>山东济钢环保新材料有限公司</w:t>
      </w:r>
    </w:p>
    <w:p w14:paraId="10F2974D">
      <w:pPr>
        <w:spacing w:line="300" w:lineRule="auto"/>
        <w:ind w:firstLine="420" w:firstLineChars="200"/>
        <w:rPr>
          <w:b/>
          <w:bCs/>
          <w:sz w:val="32"/>
          <w:szCs w:val="32"/>
        </w:rPr>
      </w:pPr>
      <w:r>
        <w:rPr>
          <w:rFonts w:hint="eastAsia"/>
        </w:rPr>
        <w:t>乙方（承包方）：</w:t>
      </w:r>
      <w:r>
        <w:rPr>
          <w:rFonts w:hint="eastAsia"/>
          <w:u w:val="single"/>
        </w:rPr>
        <w:t xml:space="preserve"> </w:t>
      </w:r>
    </w:p>
    <w:p w14:paraId="45A3233D">
      <w:pPr>
        <w:spacing w:line="300" w:lineRule="auto"/>
        <w:ind w:firstLine="420" w:firstLineChars="200"/>
        <w:rPr>
          <w:rFonts w:hint="eastAsia"/>
        </w:rPr>
      </w:pPr>
      <w:r>
        <w:rPr>
          <w:rFonts w:hint="eastAsia"/>
        </w:rPr>
        <w:t>根据《中华人民共和国合同法》《中华人民共和国建筑法》、《中华人民共和国消防法》、《建设工程安全生产管理条例》以及公安部《机关、团体、企业、事业单位消防安全管理规定》等法律法规，为加强和规范甲乙双方施工现场消防安全管理，落实逐级消防安全责任制，特签订本协议。</w:t>
      </w:r>
    </w:p>
    <w:p w14:paraId="1E8BB2D4">
      <w:pPr>
        <w:spacing w:line="300" w:lineRule="auto"/>
        <w:ind w:firstLine="420" w:firstLineChars="200"/>
        <w:rPr>
          <w:rFonts w:hint="eastAsia"/>
        </w:rPr>
      </w:pPr>
      <w:r>
        <w:rPr>
          <w:rFonts w:hint="eastAsia"/>
        </w:rPr>
        <w:t>第一条  工程项目：</w:t>
      </w:r>
    </w:p>
    <w:p w14:paraId="7058366B">
      <w:pPr>
        <w:spacing w:line="300" w:lineRule="auto"/>
        <w:ind w:firstLine="420" w:firstLineChars="200"/>
        <w:rPr>
          <w:rFonts w:hint="eastAsia"/>
        </w:rPr>
      </w:pPr>
      <w:r>
        <w:rPr>
          <w:rFonts w:hint="eastAsia"/>
        </w:rPr>
        <w:t>1、工程项目名称：同主合同</w:t>
      </w:r>
    </w:p>
    <w:p w14:paraId="032CAB0C">
      <w:pPr>
        <w:spacing w:line="300" w:lineRule="auto"/>
        <w:ind w:firstLine="420" w:firstLineChars="200"/>
        <w:rPr>
          <w:rFonts w:hint="eastAsia"/>
        </w:rPr>
      </w:pPr>
      <w:r>
        <w:rPr>
          <w:rFonts w:hint="eastAsia"/>
        </w:rPr>
        <w:t>2、工程地址：同主合同</w:t>
      </w:r>
    </w:p>
    <w:p w14:paraId="63AAAEB8">
      <w:pPr>
        <w:spacing w:line="300" w:lineRule="auto"/>
        <w:ind w:firstLine="420" w:firstLineChars="200"/>
        <w:rPr>
          <w:rFonts w:hint="eastAsia"/>
        </w:rPr>
      </w:pPr>
      <w:r>
        <w:rPr>
          <w:rFonts w:hint="eastAsia"/>
        </w:rPr>
        <w:t>3、施工范围：同主合同。</w:t>
      </w:r>
    </w:p>
    <w:p w14:paraId="25FDAE00">
      <w:pPr>
        <w:spacing w:line="300" w:lineRule="auto"/>
        <w:ind w:firstLine="420" w:firstLineChars="200"/>
        <w:rPr>
          <w:rFonts w:hint="eastAsia"/>
        </w:rPr>
      </w:pPr>
      <w:r>
        <w:rPr>
          <w:rFonts w:hint="eastAsia"/>
        </w:rPr>
        <w:t>第二条 现场的消防安全责任由总承包单位承担，总承包单位应对施工现场防火实施统一管理，并对施工现场总平面布局、现场防火、临时消防设施、防火管理等进行总体规划、统筹安排，确保施工现场防火管理落到实处。如施工工程允许分包，分包单位应向总承包单位负责，并应服从总承包单位的管理，同时应承担国家法律、法规规定的消防责任和义务。如施工工程已聘请监理单位的，监理单位应对施工现场的消防安全管理履行监理职责。</w:t>
      </w:r>
    </w:p>
    <w:p w14:paraId="100908B9">
      <w:pPr>
        <w:spacing w:line="300" w:lineRule="auto"/>
        <w:ind w:firstLine="420" w:firstLineChars="200"/>
        <w:rPr>
          <w:rFonts w:hint="eastAsia"/>
        </w:rPr>
      </w:pPr>
      <w:r>
        <w:rPr>
          <w:rFonts w:hint="eastAsia"/>
        </w:rPr>
        <w:t>第三条 甲方的权利义务</w:t>
      </w:r>
    </w:p>
    <w:p w14:paraId="45A06910">
      <w:pPr>
        <w:spacing w:line="300" w:lineRule="auto"/>
        <w:ind w:firstLine="420" w:firstLineChars="200"/>
        <w:rPr>
          <w:rFonts w:hint="eastAsia"/>
        </w:rPr>
      </w:pPr>
      <w:r>
        <w:rPr>
          <w:rFonts w:hint="eastAsia"/>
        </w:rPr>
        <w:t>（一）在开工前就遵守相关消防管理规定向乙方进行书面告知，并经双方盖章签字确认后存档。</w:t>
      </w:r>
    </w:p>
    <w:p w14:paraId="35EB6C12">
      <w:pPr>
        <w:spacing w:line="300" w:lineRule="auto"/>
        <w:ind w:firstLine="420" w:firstLineChars="200"/>
        <w:rPr>
          <w:rFonts w:hint="eastAsia"/>
        </w:rPr>
      </w:pPr>
      <w:r>
        <w:rPr>
          <w:rFonts w:hint="eastAsia"/>
        </w:rPr>
        <w:t>（二）为乙方办理车辆进厂证、施工人员进厂卡，并对乙方报送的车辆及人员信息进行备案。</w:t>
      </w:r>
    </w:p>
    <w:p w14:paraId="239DBF8A">
      <w:pPr>
        <w:spacing w:line="300" w:lineRule="auto"/>
        <w:ind w:firstLine="420" w:firstLineChars="200"/>
        <w:rPr>
          <w:rFonts w:hint="eastAsia"/>
        </w:rPr>
      </w:pPr>
      <w:r>
        <w:rPr>
          <w:rFonts w:hint="eastAsia"/>
        </w:rPr>
        <w:t>（三）落实乙方施工围挡边界情况，界定清楚施工现场区域范围。</w:t>
      </w:r>
    </w:p>
    <w:p w14:paraId="75C9D22B">
      <w:pPr>
        <w:spacing w:line="300" w:lineRule="auto"/>
        <w:ind w:firstLine="420" w:firstLineChars="200"/>
        <w:rPr>
          <w:rFonts w:hint="eastAsia"/>
        </w:rPr>
      </w:pPr>
      <w:r>
        <w:rPr>
          <w:rFonts w:hint="eastAsia"/>
        </w:rPr>
        <w:t>（四）督促乙方对现场施工人员进行消防安全教育，对不接受教育、考核或考核不合格以及经审查有其他不符合规定的人员，有权拒绝其进入施工现场或清退出场。</w:t>
      </w:r>
    </w:p>
    <w:p w14:paraId="5A90AEEF">
      <w:pPr>
        <w:spacing w:line="300" w:lineRule="auto"/>
        <w:ind w:firstLine="420" w:firstLineChars="200"/>
        <w:rPr>
          <w:rFonts w:hint="eastAsia"/>
        </w:rPr>
      </w:pPr>
      <w:r>
        <w:rPr>
          <w:rFonts w:hint="eastAsia"/>
        </w:rPr>
        <w:t>（五）严格落实有关动火管理制度。施工现场动用明火的，应该按照规定办理动火审批手续，开具动火证。开具动火证必须由消防管理人员担任，严格把关，根据施工情况提出有针对性的防火措施。</w:t>
      </w:r>
    </w:p>
    <w:p w14:paraId="7B93F5A4">
      <w:pPr>
        <w:spacing w:line="300" w:lineRule="auto"/>
        <w:ind w:firstLine="420" w:firstLineChars="200"/>
        <w:rPr>
          <w:rFonts w:hint="eastAsia"/>
        </w:rPr>
      </w:pPr>
      <w:r>
        <w:rPr>
          <w:rFonts w:hint="eastAsia"/>
        </w:rPr>
        <w:t>（六）在施工过程中发现乙方未落实消防安全措施或存在违章指挥、违规操作等行为的，甲方有权制止、纠正或提出停工整改通知。若乙方拒不整改而形成火险或引发火灾事故的，甲方有权向工程所在地的政府相关部门举报。</w:t>
      </w:r>
    </w:p>
    <w:p w14:paraId="76438737">
      <w:pPr>
        <w:spacing w:line="300" w:lineRule="auto"/>
        <w:ind w:firstLine="420" w:firstLineChars="200"/>
        <w:rPr>
          <w:rFonts w:hint="eastAsia"/>
        </w:rPr>
      </w:pPr>
      <w:r>
        <w:rPr>
          <w:rFonts w:hint="eastAsia"/>
        </w:rPr>
        <w:t>（七）定期召开施工现场消防安全会议，组织防火检查，督促落实火灾隐患整改。</w:t>
      </w:r>
    </w:p>
    <w:p w14:paraId="17A745E4">
      <w:pPr>
        <w:spacing w:line="300" w:lineRule="auto"/>
        <w:ind w:firstLine="420" w:firstLineChars="200"/>
        <w:rPr>
          <w:rFonts w:hint="eastAsia"/>
        </w:rPr>
      </w:pPr>
      <w:r>
        <w:rPr>
          <w:rFonts w:hint="eastAsia"/>
        </w:rPr>
        <w:t>（八）发生火灾时，迅速组织人员疏散和扑救，紧急情况下，甲方有权无偿调用乙方相关人员和物资。</w:t>
      </w:r>
    </w:p>
    <w:p w14:paraId="0730E784">
      <w:pPr>
        <w:spacing w:line="300" w:lineRule="auto"/>
        <w:ind w:firstLine="420" w:firstLineChars="200"/>
        <w:rPr>
          <w:rFonts w:hint="eastAsia"/>
        </w:rPr>
      </w:pPr>
      <w:r>
        <w:rPr>
          <w:rFonts w:hint="eastAsia"/>
        </w:rPr>
        <w:t>（九）积极配合各级消防部门进行消防安全检查，参与对火灾事故的调查和处理。</w:t>
      </w:r>
    </w:p>
    <w:p w14:paraId="7A2E6274">
      <w:pPr>
        <w:spacing w:line="300" w:lineRule="auto"/>
        <w:ind w:firstLine="420" w:firstLineChars="200"/>
        <w:rPr>
          <w:rFonts w:hint="eastAsia"/>
        </w:rPr>
      </w:pPr>
      <w:r>
        <w:rPr>
          <w:rFonts w:hint="eastAsia"/>
        </w:rPr>
        <w:t>第四条 乙方的权利义务</w:t>
      </w:r>
    </w:p>
    <w:p w14:paraId="6084027C">
      <w:pPr>
        <w:spacing w:line="300" w:lineRule="auto"/>
        <w:ind w:firstLine="420" w:firstLineChars="200"/>
        <w:rPr>
          <w:rFonts w:hint="eastAsia"/>
        </w:rPr>
      </w:pPr>
      <w:r>
        <w:rPr>
          <w:rFonts w:hint="eastAsia"/>
        </w:rPr>
        <w:t>1.贯彻落实各级政府相关部门有关施工现场消防安全的法律法规，遵守济钢有关消防管理规定，对所属施工区域和生活区的消防安全工作负责。</w:t>
      </w:r>
    </w:p>
    <w:p w14:paraId="4360431C">
      <w:pPr>
        <w:spacing w:line="300" w:lineRule="auto"/>
        <w:ind w:firstLine="420" w:firstLineChars="200"/>
        <w:rPr>
          <w:rFonts w:hint="eastAsia"/>
        </w:rPr>
      </w:pPr>
      <w:r>
        <w:rPr>
          <w:rFonts w:hint="eastAsia"/>
        </w:rPr>
        <w:t>2.向甲方提报施工方案，该方案应包括消防安全责任制、动火审批管理、施工现场临时用电管理制度和应急处置预案等内容。</w:t>
      </w:r>
    </w:p>
    <w:p w14:paraId="5EFB70DF">
      <w:pPr>
        <w:spacing w:line="300" w:lineRule="auto"/>
        <w:ind w:firstLine="420" w:firstLineChars="200"/>
        <w:rPr>
          <w:rFonts w:hint="eastAsia"/>
        </w:rPr>
      </w:pPr>
      <w:r>
        <w:rPr>
          <w:rFonts w:hint="eastAsia"/>
        </w:rPr>
        <w:t>3. 负责建立健全并落实本单位的防火责任制，明确消防安全责任人、专职消防安全管理人员，并向甲方提供现场人员花名册和特殊工种人员操作证的复印件及有关资料。负责施工现场的日常防火安全管理工作，根据施工现场作业环境，在保证充足应急水源的基础上，在施工现场配备足够的灭火器材，加强消防安全教育，增强施工人员防火意识。</w:t>
      </w:r>
    </w:p>
    <w:p w14:paraId="6F2603D5">
      <w:pPr>
        <w:spacing w:line="300" w:lineRule="auto"/>
        <w:ind w:firstLine="420" w:firstLineChars="200"/>
        <w:rPr>
          <w:rFonts w:hint="eastAsia"/>
        </w:rPr>
      </w:pPr>
      <w:r>
        <w:rPr>
          <w:rFonts w:hint="eastAsia"/>
        </w:rPr>
        <w:t>4.建立健全动火安全管理制度，严格落实施工动火审批和特种作业持证上岗制度。施工时，当遇有易燃、可燃物及保温材料时，严禁明火作业，应充分辨识评估动火风险，经施工安全负责人审查批准，方可施工。作业时应配备专人监护，作业后必须确认无火源危险后方可离开作业地点。</w:t>
      </w:r>
    </w:p>
    <w:p w14:paraId="206E0701">
      <w:pPr>
        <w:spacing w:line="300" w:lineRule="auto"/>
        <w:ind w:firstLine="420" w:firstLineChars="200"/>
        <w:rPr>
          <w:rFonts w:hint="eastAsia"/>
        </w:rPr>
      </w:pPr>
      <w:r>
        <w:rPr>
          <w:rFonts w:hint="eastAsia"/>
        </w:rPr>
        <w:t>5.施工现场临时用电，必须按照国家现行标准JGJ46《施工现场临时用电安全技术规范》及甲方相关规定执行，做到现场用电有人管，临时用电要规范，确保用电安全。</w:t>
      </w:r>
    </w:p>
    <w:p w14:paraId="380F7852">
      <w:pPr>
        <w:spacing w:line="300" w:lineRule="auto"/>
        <w:ind w:firstLine="420" w:firstLineChars="200"/>
        <w:rPr>
          <w:rFonts w:hint="eastAsia"/>
        </w:rPr>
      </w:pPr>
      <w:r>
        <w:rPr>
          <w:rFonts w:hint="eastAsia"/>
        </w:rPr>
        <w:t>6.负责对本单位施工人员进行消防法律、法规、制度、操作规程的施工现场火灾危险性教育，进行报火警、火灾扑救和自救逃生知识、技能教育。对施工现场采用的新工艺、新技术、新材料或使用的新设备必须了解、掌握其安全消防技术特性，经培训教育后方可上岗作业。</w:t>
      </w:r>
    </w:p>
    <w:p w14:paraId="4487BC27">
      <w:pPr>
        <w:spacing w:line="300" w:lineRule="auto"/>
        <w:ind w:firstLine="420" w:firstLineChars="200"/>
        <w:rPr>
          <w:rFonts w:hint="eastAsia"/>
        </w:rPr>
      </w:pPr>
      <w:r>
        <w:rPr>
          <w:rFonts w:hint="eastAsia"/>
        </w:rPr>
        <w:t>7、乙方应负责所在施工区域和所属生活区的消防安全管理工作。在施工前，乙方应对施工现场的临时用房、临时设施、临时消防车道等总平面布局进行整体规划。施工现场根据火灾燃烧物的不同配备相应的灭火器材。设置消防车道或不占用现有消防车道，并保持畅通，保证消防车辆能够及时进入火灾现场进行救援工作。</w:t>
      </w:r>
    </w:p>
    <w:p w14:paraId="264A0042">
      <w:pPr>
        <w:spacing w:line="300" w:lineRule="auto"/>
        <w:ind w:firstLine="420" w:firstLineChars="200"/>
        <w:rPr>
          <w:rFonts w:hint="eastAsia"/>
        </w:rPr>
      </w:pPr>
      <w:r>
        <w:rPr>
          <w:rFonts w:hint="eastAsia"/>
        </w:rPr>
        <w:t>8.施工现场不得做仓库使用，不得存放易燃易爆危险化学品和易燃可燃材料，不得在建设工程内设置宿舍。在建设工程外设置宿舍和库房的，禁止使用可燃材料做分割和围挡。严禁在宿舍内私拉乱接电线，严禁使用“热得快”、电磁炉、电饭煲、电褥子等电热器具，无可靠的防火安全措施，乙方不得使用或存储易燃易爆危险化学品。</w:t>
      </w:r>
    </w:p>
    <w:p w14:paraId="7FF8A084">
      <w:pPr>
        <w:spacing w:line="300" w:lineRule="auto"/>
        <w:ind w:firstLine="420" w:firstLineChars="200"/>
        <w:rPr>
          <w:rFonts w:hint="eastAsia"/>
        </w:rPr>
      </w:pPr>
      <w:r>
        <w:rPr>
          <w:rFonts w:hint="eastAsia"/>
        </w:rPr>
        <w:t>9.乙方应进行日常自我消防安全检查，及时制止、纠正各种违章用火，在消防检查中发现的隐患和问题，应及时整改或采取必要的安全防护措施，并及时通报甲方有关部门共同协商解决，消除安全隐患。</w:t>
      </w:r>
    </w:p>
    <w:p w14:paraId="0032DF2B">
      <w:pPr>
        <w:spacing w:line="300" w:lineRule="auto"/>
        <w:ind w:firstLine="420" w:firstLineChars="200"/>
        <w:rPr>
          <w:rFonts w:hint="eastAsia"/>
        </w:rPr>
      </w:pPr>
      <w:r>
        <w:rPr>
          <w:rFonts w:hint="eastAsia"/>
        </w:rPr>
        <w:t>10.乙方应遵守施工现场严禁吸烟的管理规定，并对由于本单位人员现场吸烟造成的后果承担全部责任。</w:t>
      </w:r>
    </w:p>
    <w:p w14:paraId="3AA827CC">
      <w:pPr>
        <w:spacing w:line="300" w:lineRule="auto"/>
        <w:ind w:firstLine="420" w:firstLineChars="200"/>
        <w:rPr>
          <w:rFonts w:hint="eastAsia"/>
        </w:rPr>
      </w:pPr>
      <w:r>
        <w:rPr>
          <w:rFonts w:hint="eastAsia"/>
        </w:rPr>
        <w:t>11.积极配合消防主管部门、甲方的消防安全监督、检查，对查出的消防安全问题及时进行整改，并将整改结果报甲方备案。</w:t>
      </w:r>
    </w:p>
    <w:p w14:paraId="600B9945">
      <w:pPr>
        <w:spacing w:line="300" w:lineRule="auto"/>
        <w:ind w:firstLine="420" w:firstLineChars="200"/>
        <w:rPr>
          <w:rFonts w:hint="eastAsia"/>
        </w:rPr>
      </w:pPr>
      <w:r>
        <w:rPr>
          <w:rFonts w:hint="eastAsia"/>
        </w:rPr>
        <w:t>12. 乙方应评估施工风险及火灾危险性，根据评估结果制定火险火灾应急预案。施工现场一旦发生火险或火灾事故，应及时启动相应预案。</w:t>
      </w:r>
    </w:p>
    <w:p w14:paraId="3803E454">
      <w:pPr>
        <w:spacing w:line="300" w:lineRule="auto"/>
        <w:ind w:firstLine="420" w:firstLineChars="200"/>
        <w:rPr>
          <w:rFonts w:hint="eastAsia"/>
        </w:rPr>
      </w:pPr>
      <w:r>
        <w:rPr>
          <w:rFonts w:hint="eastAsia"/>
        </w:rPr>
        <w:t>13.发生火灾事故，乙方应立即向甲方汇报并迅速组织人员疏散和扑救，事后积极协助有关部门进行调查，迟报或隐瞒不报造成严重后果的，由乙方承担全部责任。</w:t>
      </w:r>
    </w:p>
    <w:p w14:paraId="085B3273">
      <w:pPr>
        <w:spacing w:line="300" w:lineRule="auto"/>
        <w:ind w:firstLine="420" w:firstLineChars="200"/>
        <w:rPr>
          <w:rFonts w:hint="eastAsia"/>
        </w:rPr>
      </w:pPr>
      <w:r>
        <w:rPr>
          <w:rFonts w:hint="eastAsia"/>
        </w:rPr>
        <w:t>14. 施工单位应当为施工现场从事危险作业的人员办理意外伤害保险。意外伤害保险费由施工单位支付。实行施工总承包的，由总承包单位支付意外伤害保险费。意外伤害保险期限自建设工程开工之日起至竣工验收合格止。</w:t>
      </w:r>
    </w:p>
    <w:p w14:paraId="2DAB27A4">
      <w:pPr>
        <w:spacing w:line="300" w:lineRule="auto"/>
        <w:ind w:firstLine="420" w:firstLineChars="200"/>
        <w:rPr>
          <w:rFonts w:hint="eastAsia"/>
        </w:rPr>
      </w:pPr>
      <w:r>
        <w:rPr>
          <w:rFonts w:hint="eastAsia"/>
        </w:rPr>
        <w:t>15.因乙方原因造成的火灾事故，导致甲方或第三方人员伤亡和经济损失的，由乙方承担全部赔偿责任和法律责任。</w:t>
      </w:r>
    </w:p>
    <w:p w14:paraId="1A1C8B75">
      <w:pPr>
        <w:spacing w:line="300" w:lineRule="auto"/>
        <w:ind w:firstLine="420" w:firstLineChars="200"/>
        <w:rPr>
          <w:rFonts w:hint="eastAsia"/>
        </w:rPr>
      </w:pPr>
      <w:r>
        <w:rPr>
          <w:rFonts w:hint="eastAsia"/>
        </w:rPr>
        <w:t>第五条  其他约定</w:t>
      </w:r>
    </w:p>
    <w:p w14:paraId="541EC8EA">
      <w:pPr>
        <w:spacing w:line="300" w:lineRule="auto"/>
        <w:ind w:firstLine="420" w:firstLineChars="200"/>
        <w:rPr>
          <w:rFonts w:hint="eastAsia"/>
        </w:rPr>
      </w:pPr>
      <w:r>
        <w:rPr>
          <w:rFonts w:hint="eastAsia"/>
        </w:rPr>
        <w:t>因乙方原因对甲方或第三方消防安全造成影响或因此导致甲方受到行政处罚或其他损失的，甲方有权直接从乙方已交纳的履约保证金中扣除相关罚款和损失，履约保证金不足以弥补甲方损失的，由乙方另行赔偿。</w:t>
      </w:r>
    </w:p>
    <w:p w14:paraId="3C0EA8CD">
      <w:pPr>
        <w:spacing w:line="300" w:lineRule="auto"/>
        <w:ind w:firstLine="420" w:firstLineChars="200"/>
        <w:rPr>
          <w:rFonts w:hint="eastAsia"/>
        </w:rPr>
      </w:pPr>
      <w:r>
        <w:rPr>
          <w:rFonts w:hint="eastAsia"/>
        </w:rPr>
        <w:t>第六条  本协议履行过程中发生争议时，双方协商解决，协商不成时，提交施工工程所在地法院诉讼解决。</w:t>
      </w:r>
    </w:p>
    <w:p w14:paraId="196E9A9D">
      <w:pPr>
        <w:spacing w:line="300" w:lineRule="auto"/>
        <w:ind w:firstLine="420" w:firstLineChars="200"/>
        <w:rPr>
          <w:rFonts w:hint="eastAsia"/>
        </w:rPr>
      </w:pPr>
      <w:r>
        <w:rPr>
          <w:rFonts w:hint="eastAsia"/>
        </w:rPr>
        <w:t>第七条  本协议自主合同签订后生效。</w:t>
      </w:r>
    </w:p>
    <w:p w14:paraId="432E4038">
      <w:pPr>
        <w:rPr>
          <w:rFonts w:eastAsia="黑体"/>
        </w:rPr>
      </w:pPr>
      <w:r>
        <w:br w:type="page"/>
      </w:r>
      <w:bookmarkEnd w:id="13"/>
      <w:r>
        <w:rPr>
          <w:rFonts w:hint="eastAsia" w:eastAsia="黑体"/>
        </w:rPr>
        <w:t>附件</w:t>
      </w:r>
      <w:r>
        <w:rPr>
          <w:rFonts w:eastAsia="黑体"/>
        </w:rPr>
        <w:t>4</w:t>
      </w:r>
    </w:p>
    <w:p w14:paraId="60626D3F">
      <w:pPr>
        <w:jc w:val="center"/>
        <w:rPr>
          <w:rFonts w:ascii="黑体" w:eastAsia="黑体"/>
          <w:b/>
          <w:bCs/>
          <w:sz w:val="30"/>
          <w:szCs w:val="30"/>
        </w:rPr>
      </w:pPr>
      <w:r>
        <w:rPr>
          <w:rFonts w:hint="eastAsia" w:ascii="黑体" w:eastAsia="黑体"/>
          <w:b/>
          <w:bCs/>
          <w:sz w:val="30"/>
          <w:szCs w:val="30"/>
        </w:rPr>
        <w:t>廉洁协议书</w:t>
      </w:r>
    </w:p>
    <w:p w14:paraId="3B05FFF9">
      <w:pPr>
        <w:spacing w:line="440" w:lineRule="exact"/>
        <w:ind w:firstLine="420" w:firstLineChars="200"/>
        <w:rPr>
          <w:rFonts w:hint="eastAsia"/>
        </w:rPr>
      </w:pPr>
      <w:r>
        <w:rPr>
          <w:rFonts w:hint="eastAsia"/>
        </w:rPr>
        <w:t>甲方：山东济钢环保新材料有限公司</w:t>
      </w:r>
    </w:p>
    <w:p w14:paraId="7039D77C">
      <w:pPr>
        <w:spacing w:line="440" w:lineRule="exact"/>
        <w:ind w:firstLine="420" w:firstLineChars="200"/>
        <w:rPr>
          <w:rFonts w:hint="eastAsia"/>
        </w:rPr>
      </w:pPr>
      <w:r>
        <w:rPr>
          <w:rFonts w:hint="eastAsia"/>
        </w:rPr>
        <w:t>乙方：</w:t>
      </w:r>
    </w:p>
    <w:p w14:paraId="760C9CB1">
      <w:pPr>
        <w:spacing w:line="440" w:lineRule="exact"/>
        <w:ind w:firstLine="420" w:firstLineChars="200"/>
        <w:rPr>
          <w:rFonts w:hint="eastAsia"/>
        </w:rPr>
      </w:pPr>
      <w:r>
        <w:rPr>
          <w:rFonts w:hint="eastAsia"/>
        </w:rPr>
        <w:t>为规范甲乙双方在业务交往活动中的行为，严防在业务活动中发生违规违纪违法行为，经双方协商，达成廉洁协议如下：</w:t>
      </w:r>
    </w:p>
    <w:p w14:paraId="5CE41AD3">
      <w:pPr>
        <w:spacing w:line="440" w:lineRule="exact"/>
        <w:ind w:firstLine="420" w:firstLineChars="200"/>
        <w:rPr>
          <w:rFonts w:hint="eastAsia"/>
        </w:rPr>
      </w:pPr>
      <w:r>
        <w:rPr>
          <w:rFonts w:hint="eastAsia"/>
        </w:rPr>
        <w:t>第一条 甲乙双方共同责任</w:t>
      </w:r>
    </w:p>
    <w:p w14:paraId="35E5F97A">
      <w:pPr>
        <w:spacing w:line="440" w:lineRule="exact"/>
        <w:ind w:firstLine="420" w:firstLineChars="200"/>
        <w:rPr>
          <w:rFonts w:hint="eastAsia"/>
        </w:rPr>
      </w:pPr>
      <w:r>
        <w:rPr>
          <w:rFonts w:hint="eastAsia"/>
        </w:rPr>
        <w:t>1、严格遵守国家的法律法规及廉政建设有关规定。</w:t>
      </w:r>
    </w:p>
    <w:p w14:paraId="52A09B94">
      <w:pPr>
        <w:spacing w:line="440" w:lineRule="exact"/>
        <w:ind w:firstLine="420" w:firstLineChars="200"/>
        <w:rPr>
          <w:rFonts w:hint="eastAsia"/>
        </w:rPr>
      </w:pPr>
      <w:r>
        <w:rPr>
          <w:rFonts w:hint="eastAsia"/>
        </w:rPr>
        <w:t>2、共同营造廉洁、诚信、公平、公正的业务交往环境。</w:t>
      </w:r>
    </w:p>
    <w:p w14:paraId="767D69EF">
      <w:pPr>
        <w:spacing w:line="440" w:lineRule="exact"/>
        <w:ind w:firstLine="420" w:firstLineChars="200"/>
        <w:rPr>
          <w:rFonts w:hint="eastAsia"/>
        </w:rPr>
      </w:pPr>
      <w:r>
        <w:rPr>
          <w:rFonts w:hint="eastAsia"/>
        </w:rPr>
        <w:t>3、加强对有关人员的管理和教育，自觉抵制不廉洁行为。</w:t>
      </w:r>
    </w:p>
    <w:p w14:paraId="4455E89D">
      <w:pPr>
        <w:spacing w:line="440" w:lineRule="exact"/>
        <w:ind w:firstLine="420" w:firstLineChars="200"/>
        <w:rPr>
          <w:rFonts w:hint="eastAsia"/>
        </w:rPr>
      </w:pPr>
      <w:r>
        <w:rPr>
          <w:rFonts w:hint="eastAsia"/>
        </w:rPr>
        <w:t>4、发现对方及及其人员在业务活动中有违反廉政规定的行为，有及时要求对方纠正，并向纪检监察机关或司法机关举报的权利和义务。</w:t>
      </w:r>
    </w:p>
    <w:p w14:paraId="2EC9B35E">
      <w:pPr>
        <w:spacing w:line="440" w:lineRule="exact"/>
        <w:ind w:firstLine="420" w:firstLineChars="200"/>
        <w:rPr>
          <w:rFonts w:hint="eastAsia"/>
        </w:rPr>
      </w:pPr>
      <w:r>
        <w:rPr>
          <w:rFonts w:hint="eastAsia"/>
        </w:rPr>
        <w:t>第二条 甲方及其人员的责任</w:t>
      </w:r>
    </w:p>
    <w:p w14:paraId="0AF2D8F2">
      <w:pPr>
        <w:spacing w:line="440" w:lineRule="exact"/>
        <w:ind w:firstLine="420" w:firstLineChars="200"/>
        <w:rPr>
          <w:rFonts w:hint="eastAsia"/>
        </w:rPr>
      </w:pPr>
      <w:r>
        <w:rPr>
          <w:rFonts w:hint="eastAsia"/>
        </w:rPr>
        <w:t>1、禁止索要或接受乙方及其相关单位和人员提供的回扣、礼金、有价证劵、支付凭证、贵重物品等。</w:t>
      </w:r>
    </w:p>
    <w:p w14:paraId="21796D72">
      <w:pPr>
        <w:spacing w:line="440" w:lineRule="exact"/>
        <w:ind w:firstLine="420" w:firstLineChars="200"/>
        <w:rPr>
          <w:rFonts w:hint="eastAsia"/>
        </w:rPr>
      </w:pPr>
      <w:r>
        <w:rPr>
          <w:rFonts w:hint="eastAsia"/>
        </w:rPr>
        <w:t>2、禁止在乙方及其相关单位报销任何应由甲方或个人支付的费用。</w:t>
      </w:r>
    </w:p>
    <w:p w14:paraId="4A68645D">
      <w:pPr>
        <w:spacing w:line="440" w:lineRule="exact"/>
        <w:ind w:firstLine="420" w:firstLineChars="200"/>
        <w:rPr>
          <w:rFonts w:hint="eastAsia"/>
        </w:rPr>
      </w:pPr>
      <w:r>
        <w:rPr>
          <w:rFonts w:hint="eastAsia"/>
        </w:rPr>
        <w:t>3、禁止在乙方及其相关单位投资入股，禁止向乙方单位及人员借款或委托买卖股票、债券等。</w:t>
      </w:r>
    </w:p>
    <w:p w14:paraId="21DF153C">
      <w:pPr>
        <w:spacing w:line="440" w:lineRule="exact"/>
        <w:ind w:firstLine="420" w:firstLineChars="200"/>
        <w:rPr>
          <w:rFonts w:hint="eastAsia"/>
        </w:rPr>
      </w:pPr>
      <w:r>
        <w:rPr>
          <w:rFonts w:hint="eastAsia"/>
        </w:rPr>
        <w:t>4、禁止暗示、要求和接受乙方及其相关单位为其购买或装修住房，为婚丧嫁娶、配偶和子女的工作安排或上学等提供方便。</w:t>
      </w:r>
    </w:p>
    <w:p w14:paraId="063E6349">
      <w:pPr>
        <w:spacing w:line="440" w:lineRule="exact"/>
        <w:ind w:firstLine="420" w:firstLineChars="200"/>
        <w:rPr>
          <w:rFonts w:hint="eastAsia"/>
        </w:rPr>
      </w:pPr>
      <w:r>
        <w:rPr>
          <w:rFonts w:hint="eastAsia"/>
        </w:rPr>
        <w:t>5、禁止接受乙方及其相关单位安排的宴请以及旅游、健身等娱乐活动。</w:t>
      </w:r>
    </w:p>
    <w:p w14:paraId="22739BBF">
      <w:pPr>
        <w:spacing w:line="440" w:lineRule="exact"/>
        <w:ind w:firstLine="420" w:firstLineChars="200"/>
        <w:rPr>
          <w:rFonts w:hint="eastAsia"/>
        </w:rPr>
      </w:pPr>
      <w:r>
        <w:rPr>
          <w:rFonts w:hint="eastAsia"/>
        </w:rPr>
        <w:t>6、禁止接受乙方及其相关单位购置或提供的通讯工具、交通工具和高档办公用品。</w:t>
      </w:r>
    </w:p>
    <w:p w14:paraId="482AB904">
      <w:pPr>
        <w:spacing w:line="440" w:lineRule="exact"/>
        <w:ind w:firstLine="420" w:firstLineChars="200"/>
        <w:rPr>
          <w:rFonts w:hint="eastAsia"/>
        </w:rPr>
      </w:pPr>
      <w:r>
        <w:rPr>
          <w:rFonts w:hint="eastAsia"/>
        </w:rPr>
        <w:t>7、禁止通过乙方及其相关单位为其配偶、子女及他人谋取不正当利益。</w:t>
      </w:r>
    </w:p>
    <w:p w14:paraId="2A08A4FF">
      <w:pPr>
        <w:spacing w:line="440" w:lineRule="exact"/>
        <w:ind w:firstLine="420" w:firstLineChars="200"/>
        <w:rPr>
          <w:rFonts w:hint="eastAsia"/>
        </w:rPr>
      </w:pPr>
      <w:r>
        <w:rPr>
          <w:rFonts w:hint="eastAsia"/>
        </w:rPr>
        <w:t>8、禁止在乙方或乙方相关单位兼职和领取兼职工资及报酬；禁止利用甲方的商业秘密谋取个人私利。</w:t>
      </w:r>
    </w:p>
    <w:p w14:paraId="28AE9C9C">
      <w:pPr>
        <w:spacing w:line="440" w:lineRule="exact"/>
        <w:ind w:firstLine="420" w:firstLineChars="200"/>
        <w:rPr>
          <w:rFonts w:hint="eastAsia"/>
        </w:rPr>
      </w:pPr>
      <w:r>
        <w:rPr>
          <w:rFonts w:hint="eastAsia"/>
        </w:rPr>
        <w:t>9、禁止利用职权和工作之便向乙方提出上述各项禁止事项之外其它违背党规党纪、国家法律法规和本公司廉洁自律有关规定的事项或要求。</w:t>
      </w:r>
    </w:p>
    <w:p w14:paraId="4DBADB92">
      <w:pPr>
        <w:spacing w:line="440" w:lineRule="exact"/>
        <w:ind w:firstLine="420" w:firstLineChars="200"/>
        <w:rPr>
          <w:rFonts w:hint="eastAsia"/>
        </w:rPr>
      </w:pPr>
      <w:r>
        <w:rPr>
          <w:rFonts w:hint="eastAsia"/>
        </w:rPr>
        <w:t>第三条 乙方及其人员责任</w:t>
      </w:r>
    </w:p>
    <w:p w14:paraId="14865425">
      <w:pPr>
        <w:spacing w:line="440" w:lineRule="exact"/>
        <w:ind w:firstLine="420" w:firstLineChars="200"/>
        <w:rPr>
          <w:rFonts w:hint="eastAsia"/>
        </w:rPr>
      </w:pPr>
      <w:r>
        <w:rPr>
          <w:rFonts w:hint="eastAsia"/>
        </w:rPr>
        <w:t>1、禁止向甲方及其人员提供回扣、礼金、有价证劵、支付凭证、贵重物品等。</w:t>
      </w:r>
    </w:p>
    <w:p w14:paraId="0056DCB2">
      <w:pPr>
        <w:spacing w:line="440" w:lineRule="exact"/>
        <w:ind w:firstLine="420" w:firstLineChars="200"/>
        <w:rPr>
          <w:rFonts w:hint="eastAsia"/>
        </w:rPr>
      </w:pPr>
      <w:r>
        <w:rPr>
          <w:rFonts w:hint="eastAsia"/>
        </w:rPr>
        <w:t>2、禁止为甲方及其人员报销应由甲方或甲方个人支付的费用。</w:t>
      </w:r>
    </w:p>
    <w:p w14:paraId="1F5D568F">
      <w:pPr>
        <w:spacing w:line="440" w:lineRule="exact"/>
        <w:ind w:firstLine="420" w:firstLineChars="200"/>
        <w:rPr>
          <w:rFonts w:hint="eastAsia"/>
        </w:rPr>
      </w:pPr>
      <w:r>
        <w:rPr>
          <w:rFonts w:hint="eastAsia"/>
        </w:rPr>
        <w:t>3、禁止为甲方及其人员在乙方投资入股、个人借款等提供方便。</w:t>
      </w:r>
    </w:p>
    <w:p w14:paraId="5ACE60C6">
      <w:pPr>
        <w:spacing w:line="440" w:lineRule="exact"/>
        <w:ind w:firstLine="420" w:firstLineChars="200"/>
        <w:rPr>
          <w:rFonts w:hint="eastAsia"/>
        </w:rPr>
      </w:pPr>
      <w:r>
        <w:rPr>
          <w:rFonts w:hint="eastAsia"/>
        </w:rPr>
        <w:t>4、禁止为甲方及其人员购买或装修住房，为婚丧嫁娶、配偶和子女工作安排或上学等提供方便。</w:t>
      </w:r>
    </w:p>
    <w:p w14:paraId="3A637654">
      <w:pPr>
        <w:spacing w:line="440" w:lineRule="exact"/>
        <w:ind w:firstLine="420" w:firstLineChars="200"/>
        <w:rPr>
          <w:rFonts w:hint="eastAsia"/>
        </w:rPr>
      </w:pPr>
      <w:r>
        <w:rPr>
          <w:rFonts w:hint="eastAsia"/>
        </w:rPr>
        <w:t>5、禁止为甲方及其人员安排宴请以及旅游、健身、娱乐等活动。</w:t>
      </w:r>
    </w:p>
    <w:p w14:paraId="14BF4BA9">
      <w:pPr>
        <w:spacing w:line="440" w:lineRule="exact"/>
        <w:ind w:firstLine="420" w:firstLineChars="200"/>
        <w:rPr>
          <w:rFonts w:hint="eastAsia"/>
        </w:rPr>
      </w:pPr>
      <w:r>
        <w:rPr>
          <w:rFonts w:hint="eastAsia"/>
        </w:rPr>
        <w:t>6、禁止为甲方及其人员购置或提供通讯工具、交通工具和高档办公用品。</w:t>
      </w:r>
    </w:p>
    <w:p w14:paraId="09C64F64">
      <w:pPr>
        <w:spacing w:line="440" w:lineRule="exact"/>
        <w:ind w:firstLine="420" w:firstLineChars="200"/>
        <w:rPr>
          <w:rFonts w:hint="eastAsia"/>
        </w:rPr>
      </w:pPr>
      <w:r>
        <w:rPr>
          <w:rFonts w:hint="eastAsia"/>
        </w:rPr>
        <w:t>7、禁止为甲方及其人员的配偶、子女及其它亲属谋取不正当利益提供方便。</w:t>
      </w:r>
    </w:p>
    <w:p w14:paraId="17E05D43">
      <w:pPr>
        <w:spacing w:line="440" w:lineRule="exact"/>
        <w:ind w:firstLine="420" w:firstLineChars="200"/>
        <w:rPr>
          <w:rFonts w:hint="eastAsia"/>
        </w:rPr>
      </w:pPr>
      <w:r>
        <w:rPr>
          <w:rFonts w:hint="eastAsia"/>
        </w:rPr>
        <w:t>8、禁止安排甲方人员在乙方或乙方相关企业兼职和领取兼职工资及报酬；禁止向甲方人员打探有关涉及甲方的商业秘密。</w:t>
      </w:r>
    </w:p>
    <w:p w14:paraId="15669415">
      <w:pPr>
        <w:spacing w:line="440" w:lineRule="exact"/>
        <w:ind w:firstLine="420" w:firstLineChars="200"/>
        <w:rPr>
          <w:rFonts w:hint="eastAsia"/>
        </w:rPr>
      </w:pPr>
      <w:r>
        <w:rPr>
          <w:rFonts w:hint="eastAsia"/>
        </w:rPr>
        <w:t>9、甲方对涉嫌与甲方有关的不廉洁行为进行调查时，乙方有配合甲方提供证据、作证的义务。</w:t>
      </w:r>
    </w:p>
    <w:p w14:paraId="1B4B9AB6">
      <w:pPr>
        <w:spacing w:line="440" w:lineRule="exact"/>
        <w:ind w:firstLine="420" w:firstLineChars="200"/>
        <w:rPr>
          <w:rFonts w:hint="eastAsia"/>
        </w:rPr>
      </w:pPr>
      <w:r>
        <w:rPr>
          <w:rFonts w:hint="eastAsia"/>
        </w:rPr>
        <w:t>第四条 违约责任</w:t>
      </w:r>
    </w:p>
    <w:p w14:paraId="3E7AEA9F">
      <w:pPr>
        <w:spacing w:line="440" w:lineRule="exact"/>
        <w:ind w:firstLine="420" w:firstLineChars="200"/>
        <w:rPr>
          <w:rFonts w:hint="eastAsia"/>
        </w:rPr>
      </w:pPr>
      <w:r>
        <w:rPr>
          <w:rFonts w:hint="eastAsia"/>
        </w:rPr>
        <w:t>1、甲方及其人员有违反本协议第一条、第二条规定的，按照管理权限，依据有关纪律规定给予有关人员纪律处分或组织处理；涉嫌犯罪的，移交司法机关追究刑事责任。</w:t>
      </w:r>
    </w:p>
    <w:p w14:paraId="0C879993">
      <w:pPr>
        <w:spacing w:line="440" w:lineRule="exact"/>
        <w:ind w:firstLine="420" w:firstLineChars="200"/>
        <w:rPr>
          <w:rFonts w:hint="eastAsia"/>
        </w:rPr>
      </w:pPr>
      <w:r>
        <w:rPr>
          <w:rFonts w:hint="eastAsia"/>
        </w:rPr>
        <w:t>2、乙方及其人员有违反本协议第一条、第三条规定的，甲方有权依据本协议单方决定变更甲、乙双方所有合同中关于数额、履行期限等相关权利与义务的条款，且有权解除与乙方的所有协议、合同并不承担任何违约责任。甲方并有权要求乙方赔偿由此造成的甲方损失（包括直接损失、可得利益损失、律师费等）。涉嫌犯罪的，移交司法机关追究刑事责任。</w:t>
      </w:r>
    </w:p>
    <w:p w14:paraId="491B5EA4">
      <w:pPr>
        <w:spacing w:line="440" w:lineRule="exact"/>
        <w:ind w:firstLine="420" w:firstLineChars="200"/>
        <w:rPr>
          <w:rFonts w:hint="eastAsia"/>
        </w:rPr>
      </w:pPr>
      <w:r>
        <w:rPr>
          <w:rFonts w:hint="eastAsia"/>
        </w:rPr>
        <w:t>第五条 本协议经双方签署后生效</w:t>
      </w:r>
    </w:p>
    <w:p w14:paraId="3A0A82EF">
      <w:pPr>
        <w:spacing w:line="440" w:lineRule="exact"/>
        <w:ind w:firstLine="420" w:firstLineChars="200"/>
        <w:rPr>
          <w:rFonts w:hint="eastAsia"/>
        </w:rPr>
      </w:pPr>
      <w:r>
        <w:rPr>
          <w:rFonts w:hint="eastAsia"/>
        </w:rPr>
        <w:t>甲乙双方通过招标或其它方式签订业务合同时，必须签署本协议。本协议作为业务合同的附件，与合同具有同等效力；如双方未签订合同，本协议独立有效。</w:t>
      </w:r>
    </w:p>
    <w:p w14:paraId="404DDDFF">
      <w:pPr>
        <w:spacing w:line="440" w:lineRule="exact"/>
        <w:ind w:firstLine="420" w:firstLineChars="200"/>
        <w:rPr>
          <w:rFonts w:hint="eastAsia"/>
        </w:rPr>
      </w:pPr>
      <w:r>
        <w:rPr>
          <w:rFonts w:hint="eastAsia"/>
        </w:rPr>
        <w:t>第六条 甲乙双方及其人员在合同履行完毕后，发现在合同执行期间有违反本协议规定的行为，仍按本协议规定处理。</w:t>
      </w:r>
    </w:p>
    <w:p w14:paraId="064A4AF2">
      <w:pPr>
        <w:spacing w:line="440" w:lineRule="exact"/>
        <w:ind w:firstLine="420" w:firstLineChars="200"/>
        <w:rPr>
          <w:rFonts w:hint="eastAsia"/>
        </w:rPr>
      </w:pPr>
      <w:r>
        <w:rPr>
          <w:rFonts w:hint="eastAsia"/>
        </w:rPr>
        <w:t>第七条 本协议书随主合同签订后生效。</w:t>
      </w:r>
    </w:p>
    <w:p w14:paraId="6B29C814">
      <w:pPr>
        <w:spacing w:line="440" w:lineRule="exact"/>
        <w:ind w:firstLine="420" w:firstLineChars="200"/>
        <w:rPr>
          <w:rFonts w:hint="eastAsia"/>
        </w:rPr>
      </w:pPr>
      <w:r>
        <w:rPr>
          <w:rFonts w:hint="eastAsia"/>
        </w:rPr>
        <w:t>第八条 由此引起的纠纷由甲方所在地人民法院管辖。</w:t>
      </w:r>
    </w:p>
    <w:p w14:paraId="3CEDA0E0">
      <w:pPr>
        <w:spacing w:line="440" w:lineRule="exact"/>
        <w:ind w:firstLine="420" w:firstLineChars="200"/>
        <w:rPr>
          <w:rFonts w:hint="eastAsia"/>
        </w:rPr>
      </w:pPr>
    </w:p>
    <w:p w14:paraId="03A0676E">
      <w:pPr>
        <w:pStyle w:val="2"/>
        <w:ind w:firstLine="400"/>
        <w:rPr>
          <w:color w:val="000000"/>
        </w:rPr>
      </w:pPr>
    </w:p>
    <w:p w14:paraId="3BACA1DB">
      <w:pPr>
        <w:pStyle w:val="2"/>
        <w:ind w:left="3460" w:leftChars="0" w:firstLine="0" w:firstLineChars="0"/>
        <w:rPr>
          <w:rFonts w:eastAsia="黑体"/>
          <w:sz w:val="28"/>
          <w:szCs w:val="20"/>
        </w:rPr>
      </w:pPr>
    </w:p>
    <w:p w14:paraId="68CA1F8E">
      <w:pPr>
        <w:pStyle w:val="2"/>
        <w:ind w:left="3460" w:leftChars="0" w:firstLine="0" w:firstLineChars="0"/>
        <w:rPr>
          <w:rFonts w:eastAsia="黑体"/>
          <w:sz w:val="28"/>
          <w:szCs w:val="20"/>
        </w:rPr>
      </w:pPr>
    </w:p>
    <w:bookmarkEnd w:id="12"/>
    <w:p w14:paraId="7D8B1340">
      <w:pPr>
        <w:widowControl/>
        <w:jc w:val="left"/>
        <w:rPr>
          <w:rFonts w:ascii="Times New Roman" w:hAnsi="Times New Roman" w:eastAsia="黑体"/>
          <w:b/>
          <w:color w:val="000000"/>
          <w:sz w:val="44"/>
          <w:szCs w:val="44"/>
        </w:rPr>
      </w:pPr>
      <w:bookmarkStart w:id="14" w:name="_Toc179632804"/>
      <w:bookmarkStart w:id="15" w:name="_Toc152042574"/>
      <w:bookmarkStart w:id="16" w:name="_Toc152045785"/>
      <w:bookmarkStart w:id="17" w:name="_Toc144974854"/>
      <w:r>
        <w:rPr>
          <w:rFonts w:ascii="Times New Roman" w:hAnsi="Times New Roman"/>
          <w:b/>
          <w:bCs/>
          <w:i/>
          <w:color w:val="000000"/>
          <w:sz w:val="44"/>
          <w:szCs w:val="44"/>
        </w:rPr>
        <w:br w:type="page"/>
      </w:r>
    </w:p>
    <w:p w14:paraId="2D2971FD">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r>
        <w:rPr>
          <w:rFonts w:hint="eastAsia" w:ascii="Times New Roman" w:hAnsi="Times New Roman"/>
          <w:b/>
          <w:bCs w:val="0"/>
          <w:i w:val="0"/>
          <w:color w:val="000000"/>
          <w:kern w:val="2"/>
          <w:sz w:val="44"/>
          <w:szCs w:val="44"/>
        </w:rPr>
        <w:t>第五章  技术标准和要求</w:t>
      </w:r>
      <w:bookmarkEnd w:id="14"/>
      <w:bookmarkEnd w:id="15"/>
      <w:bookmarkEnd w:id="16"/>
      <w:bookmarkEnd w:id="17"/>
    </w:p>
    <w:p w14:paraId="2A06C3DD">
      <w:pPr>
        <w:numPr>
          <w:ilvl w:val="0"/>
          <w:numId w:val="5"/>
        </w:numPr>
        <w:spacing w:line="300" w:lineRule="auto"/>
        <w:outlineLvl w:val="0"/>
        <w:rPr>
          <w:rFonts w:ascii="Times New Roman" w:hAnsi="Times New Roman"/>
          <w:color w:val="000000"/>
        </w:rPr>
      </w:pPr>
      <w:r>
        <w:rPr>
          <w:rFonts w:hint="eastAsia" w:ascii="Times New Roman" w:hAnsi="Times New Roman"/>
          <w:b/>
          <w:color w:val="000000"/>
        </w:rPr>
        <w:t>现场自然条件：</w:t>
      </w:r>
    </w:p>
    <w:p w14:paraId="6094BDAA">
      <w:pPr>
        <w:spacing w:line="300" w:lineRule="auto"/>
        <w:ind w:firstLine="630" w:firstLineChars="300"/>
        <w:rPr>
          <w:rFonts w:ascii="Times New Roman" w:hAnsi="Times New Roman"/>
          <w:color w:val="000000"/>
        </w:rPr>
      </w:pPr>
      <w:r>
        <w:rPr>
          <w:rFonts w:ascii="Times New Roman" w:hAnsi="Times New Roman"/>
          <w:color w:val="000000"/>
        </w:rPr>
        <w:t>1</w:t>
      </w:r>
      <w:r>
        <w:rPr>
          <w:rFonts w:hint="eastAsia" w:ascii="Times New Roman" w:hAnsi="Times New Roman"/>
          <w:color w:val="000000"/>
        </w:rPr>
        <w:t>．施工现场位于山东济南章丘官庄山东济钢环保新材料产业园</w:t>
      </w:r>
    </w:p>
    <w:p w14:paraId="453D0E6E">
      <w:pPr>
        <w:pStyle w:val="213"/>
        <w:numPr>
          <w:ilvl w:val="0"/>
          <w:numId w:val="0"/>
        </w:numPr>
        <w:spacing w:before="0" w:line="300" w:lineRule="auto"/>
        <w:ind w:left="1470" w:leftChars="357" w:hanging="720" w:hangingChars="300"/>
        <w:rPr>
          <w:color w:val="000000"/>
        </w:rPr>
      </w:pPr>
      <w:r>
        <w:rPr>
          <w:color w:val="000000"/>
        </w:rPr>
        <w:t>2.</w:t>
      </w:r>
      <w:r>
        <w:rPr>
          <w:rFonts w:hint="eastAsia"/>
          <w:color w:val="000000"/>
        </w:rPr>
        <w:t>地理自然环境：</w:t>
      </w:r>
    </w:p>
    <w:p w14:paraId="525F6C79">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）海拔：</w:t>
      </w:r>
    </w:p>
    <w:p w14:paraId="31D147FB">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）降水：</w:t>
      </w:r>
    </w:p>
    <w:p w14:paraId="44C342D9">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）气温：</w:t>
      </w:r>
    </w:p>
    <w:p w14:paraId="11E8506F">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）风：</w:t>
      </w:r>
    </w:p>
    <w:p w14:paraId="18625E63">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）相对湿度：</w:t>
      </w:r>
    </w:p>
    <w:p w14:paraId="10CBA7F3">
      <w:pPr>
        <w:spacing w:line="300" w:lineRule="auto"/>
        <w:outlineLvl w:val="0"/>
        <w:rPr>
          <w:rFonts w:ascii="Times New Roman" w:hAnsi="Times New Roman"/>
          <w:b/>
          <w:color w:val="000000"/>
        </w:rPr>
      </w:pPr>
      <w:r>
        <w:rPr>
          <w:rFonts w:hint="eastAsia" w:ascii="Times New Roman" w:hAnsi="Times New Roman"/>
          <w:b/>
          <w:color w:val="000000"/>
        </w:rPr>
        <w:t>二、现场施工条件：</w:t>
      </w:r>
    </w:p>
    <w:p w14:paraId="6FF6E0A7">
      <w:pPr>
        <w:pStyle w:val="20"/>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1</w:t>
      </w:r>
      <w:r>
        <w:rPr>
          <w:rFonts w:hint="eastAsia" w:ascii="Times New Roman" w:hAnsi="Times New Roman" w:eastAsia="等线"/>
          <w:color w:val="000000"/>
          <w:kern w:val="2"/>
          <w:sz w:val="21"/>
          <w:szCs w:val="22"/>
        </w:rPr>
        <w:t>．施工现场的</w:t>
      </w:r>
      <w:r>
        <w:rPr>
          <w:rFonts w:ascii="Times New Roman" w:hAnsi="Times New Roman" w:eastAsia="等线"/>
          <w:color w:val="000000"/>
          <w:kern w:val="2"/>
          <w:sz w:val="21"/>
          <w:szCs w:val="22"/>
        </w:rPr>
        <w:t>“</w:t>
      </w:r>
      <w:r>
        <w:rPr>
          <w:rFonts w:hint="eastAsia" w:ascii="Times New Roman" w:hAnsi="Times New Roman" w:eastAsia="等线"/>
          <w:color w:val="000000"/>
          <w:kern w:val="2"/>
          <w:sz w:val="21"/>
          <w:szCs w:val="22"/>
        </w:rPr>
        <w:t>三通一平</w:t>
      </w:r>
      <w:r>
        <w:rPr>
          <w:rFonts w:ascii="Times New Roman" w:hAnsi="Times New Roman" w:eastAsia="等线"/>
          <w:color w:val="000000"/>
          <w:kern w:val="2"/>
          <w:sz w:val="21"/>
          <w:szCs w:val="22"/>
        </w:rPr>
        <w:t>”</w:t>
      </w:r>
      <w:r>
        <w:rPr>
          <w:rFonts w:hint="eastAsia" w:ascii="Times New Roman" w:hAnsi="Times New Roman" w:eastAsia="等线"/>
          <w:color w:val="000000"/>
          <w:kern w:val="2"/>
          <w:sz w:val="21"/>
          <w:szCs w:val="22"/>
        </w:rPr>
        <w:t>工程未完成，现场施工需硬化的地面及临时道路，施工围挡等费用均含在报价内，承包人自行处理，保证施工及施工材料顺利进场。</w:t>
      </w:r>
    </w:p>
    <w:p w14:paraId="6D155C87">
      <w:pPr>
        <w:pStyle w:val="20"/>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2</w:t>
      </w:r>
      <w:r>
        <w:rPr>
          <w:rFonts w:hint="eastAsia" w:ascii="Times New Roman" w:hAnsi="Times New Roman" w:eastAsia="等线"/>
          <w:color w:val="000000"/>
          <w:kern w:val="2"/>
          <w:sz w:val="21"/>
          <w:szCs w:val="22"/>
        </w:rPr>
        <w:t>．临时设施由承包人自行建设，费用自理。</w:t>
      </w:r>
    </w:p>
    <w:p w14:paraId="678B9C9A">
      <w:pPr>
        <w:pStyle w:val="20"/>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3</w:t>
      </w:r>
      <w:r>
        <w:rPr>
          <w:rFonts w:hint="eastAsia" w:ascii="Times New Roman" w:hAnsi="Times New Roman" w:eastAsia="等线"/>
          <w:color w:val="000000"/>
          <w:kern w:val="2"/>
          <w:sz w:val="21"/>
          <w:szCs w:val="22"/>
        </w:rPr>
        <w:t>．施工用电：由发包人提供电源，承包人所需的电缆、配电盘等费用由承包方自理，自行安装合格的电表计量，按计量数量缴纳电费，将发生的所有费用计入报价内，实际所用费用由承包方自行承担，按合同约定的实际价格计算，在工程结算款中扣回。</w:t>
      </w:r>
    </w:p>
    <w:p w14:paraId="7203BFFF">
      <w:pPr>
        <w:spacing w:line="300" w:lineRule="auto"/>
        <w:rPr>
          <w:rFonts w:ascii="Times New Roman" w:hAnsi="Times New Roman"/>
          <w:color w:val="000000"/>
        </w:rPr>
      </w:pPr>
      <w:r>
        <w:rPr>
          <w:rFonts w:ascii="Times New Roman" w:hAnsi="Times New Roman"/>
          <w:color w:val="000000"/>
        </w:rPr>
        <w:t xml:space="preserve">     4.</w:t>
      </w:r>
      <w:r>
        <w:rPr>
          <w:rFonts w:hint="eastAsia" w:ascii="Times New Roman" w:hAnsi="Times New Roman"/>
          <w:color w:val="000000"/>
        </w:rPr>
        <w:t xml:space="preserve"> 施工用水：由发包人提供水源，施工现场所需的水管、水表等费用由承包人自理，自行安装合格的水表计量，实际所用费用由承包方自行承担，按合同约定的实际价格计算，在工程结算款中扣回。</w:t>
      </w:r>
    </w:p>
    <w:p w14:paraId="14E983BD">
      <w:pPr>
        <w:numPr>
          <w:ilvl w:val="0"/>
          <w:numId w:val="6"/>
        </w:numPr>
        <w:spacing w:line="300" w:lineRule="auto"/>
        <w:outlineLvl w:val="0"/>
        <w:rPr>
          <w:rFonts w:ascii="Times New Roman" w:hAnsi="Times New Roman"/>
          <w:b/>
          <w:color w:val="000000"/>
        </w:rPr>
      </w:pPr>
      <w:r>
        <w:rPr>
          <w:rFonts w:hint="eastAsia" w:ascii="Times New Roman" w:hAnsi="Times New Roman"/>
          <w:b/>
          <w:color w:val="000000"/>
        </w:rPr>
        <w:t>本工程采用的技术规范</w:t>
      </w:r>
    </w:p>
    <w:p w14:paraId="5D6FA4ED">
      <w:pPr>
        <w:spacing w:line="300" w:lineRule="auto"/>
        <w:ind w:firstLine="525" w:firstLineChars="250"/>
        <w:outlineLvl w:val="0"/>
        <w:rPr>
          <w:rFonts w:ascii="Times New Roman" w:hAnsi="Times New Roman" w:eastAsia="黑体"/>
          <w:b/>
          <w:color w:val="000000"/>
          <w:sz w:val="44"/>
          <w:szCs w:val="44"/>
        </w:rPr>
      </w:pPr>
      <w:r>
        <w:rPr>
          <w:rFonts w:hint="eastAsia" w:ascii="Times New Roman" w:hAnsi="Times New Roman"/>
          <w:color w:val="000000"/>
        </w:rPr>
        <w:t>本工程采用的施工及验收技术规范、标准以现行为准。</w:t>
      </w:r>
      <w:r>
        <w:rPr>
          <w:rFonts w:ascii="Calibri" w:hAnsi="Calibri" w:eastAsia="宋体"/>
          <w:kern w:val="0"/>
          <w:sz w:val="20"/>
          <w:szCs w:val="20"/>
        </w:rPr>
        <w:br w:type="page"/>
      </w:r>
      <w:bookmarkStart w:id="18" w:name="_Toc179632808"/>
      <w:r>
        <w:rPr>
          <w:rFonts w:hint="eastAsia" w:ascii="Calibri" w:hAnsi="Calibri" w:eastAsia="宋体"/>
          <w:kern w:val="0"/>
          <w:sz w:val="20"/>
          <w:szCs w:val="20"/>
        </w:rPr>
        <w:t xml:space="preserve">                    </w:t>
      </w:r>
      <w:r>
        <w:rPr>
          <w:rFonts w:hint="eastAsia" w:ascii="Times New Roman" w:hAnsi="Times New Roman" w:eastAsia="黑体"/>
          <w:b/>
          <w:color w:val="000000"/>
          <w:sz w:val="44"/>
          <w:szCs w:val="44"/>
        </w:rPr>
        <w:t xml:space="preserve"> </w:t>
      </w:r>
      <w:r>
        <w:rPr>
          <w:rFonts w:ascii="Times New Roman" w:hAnsi="Times New Roman" w:eastAsia="黑体"/>
          <w:b/>
          <w:color w:val="000000"/>
          <w:sz w:val="44"/>
          <w:szCs w:val="44"/>
        </w:rPr>
        <w:t>第</w:t>
      </w:r>
      <w:r>
        <w:rPr>
          <w:rFonts w:hint="eastAsia" w:ascii="Times New Roman" w:hAnsi="Times New Roman" w:eastAsia="黑体"/>
          <w:b/>
          <w:color w:val="000000"/>
          <w:sz w:val="44"/>
          <w:szCs w:val="44"/>
        </w:rPr>
        <w:t>六</w:t>
      </w:r>
      <w:r>
        <w:rPr>
          <w:rFonts w:ascii="Times New Roman" w:hAnsi="Times New Roman" w:eastAsia="黑体"/>
          <w:b/>
          <w:color w:val="000000"/>
          <w:sz w:val="44"/>
          <w:szCs w:val="44"/>
        </w:rPr>
        <w:t>章 投标文件格式</w:t>
      </w:r>
    </w:p>
    <w:p w14:paraId="1F170BF0">
      <w:pPr>
        <w:autoSpaceDE w:val="0"/>
        <w:autoSpaceDN w:val="0"/>
        <w:adjustRightInd w:val="0"/>
        <w:spacing w:line="300" w:lineRule="auto"/>
        <w:ind w:firstLine="3360" w:firstLineChars="1400"/>
        <w:jc w:val="left"/>
        <w:rPr>
          <w:rFonts w:ascii="Times New Roman" w:hAnsi="Times New Roman" w:eastAsia="黑体"/>
          <w:color w:val="000000"/>
          <w:kern w:val="0"/>
          <w:sz w:val="24"/>
          <w:shd w:val="clear" w:color="auto" w:fill="FFFFFF"/>
        </w:rPr>
      </w:pPr>
    </w:p>
    <w:p w14:paraId="5231C8FC">
      <w:pPr>
        <w:autoSpaceDE w:val="0"/>
        <w:autoSpaceDN w:val="0"/>
        <w:adjustRightInd w:val="0"/>
        <w:spacing w:line="300" w:lineRule="auto"/>
        <w:ind w:firstLine="6160" w:firstLineChars="1400"/>
        <w:jc w:val="right"/>
        <w:rPr>
          <w:rFonts w:ascii="Times New Roman" w:hAnsi="Times New Roman" w:eastAsia="黑体"/>
          <w:color w:val="000000"/>
          <w:kern w:val="0"/>
          <w:sz w:val="44"/>
          <w:szCs w:val="44"/>
        </w:rPr>
      </w:pPr>
      <w:r>
        <w:rPr>
          <w:rFonts w:ascii="Times New Roman" w:hAnsi="Times New Roman" w:eastAsia="黑体"/>
          <w:color w:val="000000"/>
          <w:kern w:val="0"/>
          <w:sz w:val="44"/>
          <w:szCs w:val="44"/>
          <w:bdr w:val="single" w:color="auto" w:sz="4" w:space="0"/>
        </w:rPr>
        <w:t>正本/副本</w:t>
      </w:r>
    </w:p>
    <w:p w14:paraId="5AF83A5F">
      <w:pPr>
        <w:spacing w:line="300" w:lineRule="auto"/>
        <w:rPr>
          <w:rFonts w:ascii="Times New Roman" w:hAnsi="Times New Roman"/>
          <w:color w:val="000000"/>
          <w:szCs w:val="21"/>
        </w:rPr>
      </w:pPr>
    </w:p>
    <w:p w14:paraId="7FE42BA5">
      <w:pPr>
        <w:spacing w:line="300" w:lineRule="auto"/>
        <w:jc w:val="center"/>
        <w:rPr>
          <w:rFonts w:ascii="Times New Roman" w:hAnsi="Times New Roman" w:eastAsia="黑体"/>
          <w:color w:val="000000"/>
          <w:sz w:val="36"/>
          <w:szCs w:val="36"/>
        </w:rPr>
      </w:pPr>
      <w:r>
        <w:rPr>
          <w:rFonts w:ascii="Times New Roman" w:hAnsi="Times New Roman" w:eastAsia="黑体"/>
          <w:color w:val="000000"/>
          <w:sz w:val="36"/>
          <w:szCs w:val="36"/>
          <w:u w:val="single"/>
        </w:rPr>
        <w:t xml:space="preserve">                      </w:t>
      </w:r>
      <w:r>
        <w:rPr>
          <w:rFonts w:ascii="Times New Roman" w:hAnsi="Times New Roman" w:eastAsia="黑体"/>
          <w:color w:val="000000"/>
          <w:sz w:val="36"/>
          <w:szCs w:val="36"/>
        </w:rPr>
        <w:t>（项目名称）施工招标</w:t>
      </w:r>
    </w:p>
    <w:p w14:paraId="6F6B50AD">
      <w:pPr>
        <w:spacing w:line="300" w:lineRule="auto"/>
        <w:rPr>
          <w:rFonts w:ascii="Times New Roman" w:hAnsi="Times New Roman"/>
          <w:b/>
          <w:color w:val="000000"/>
          <w:szCs w:val="21"/>
        </w:rPr>
      </w:pPr>
    </w:p>
    <w:p w14:paraId="0302E0E2">
      <w:pPr>
        <w:spacing w:line="300" w:lineRule="auto"/>
        <w:jc w:val="center"/>
        <w:rPr>
          <w:rFonts w:ascii="Times New Roman" w:hAnsi="Times New Roman"/>
          <w:b/>
          <w:color w:val="000000"/>
          <w:szCs w:val="21"/>
        </w:rPr>
      </w:pPr>
    </w:p>
    <w:p w14:paraId="2079DE19">
      <w:pPr>
        <w:spacing w:line="300" w:lineRule="auto"/>
        <w:rPr>
          <w:rFonts w:ascii="Times New Roman" w:hAnsi="Times New Roman"/>
          <w:b/>
          <w:color w:val="000000"/>
          <w:szCs w:val="21"/>
        </w:rPr>
      </w:pPr>
    </w:p>
    <w:p w14:paraId="7E4A2E10">
      <w:pPr>
        <w:spacing w:line="300" w:lineRule="auto"/>
        <w:rPr>
          <w:rFonts w:ascii="Times New Roman" w:hAnsi="Times New Roman"/>
          <w:b/>
          <w:color w:val="000000"/>
          <w:szCs w:val="21"/>
        </w:rPr>
      </w:pPr>
    </w:p>
    <w:p w14:paraId="7ED60981">
      <w:pPr>
        <w:spacing w:line="300" w:lineRule="auto"/>
        <w:rPr>
          <w:rFonts w:ascii="Times New Roman" w:hAnsi="Times New Roman"/>
          <w:b/>
          <w:color w:val="000000"/>
          <w:szCs w:val="21"/>
        </w:rPr>
      </w:pPr>
    </w:p>
    <w:p w14:paraId="74379711">
      <w:pPr>
        <w:spacing w:line="300" w:lineRule="auto"/>
        <w:rPr>
          <w:rFonts w:ascii="Times New Roman" w:hAnsi="Times New Roman"/>
          <w:b/>
          <w:color w:val="000000"/>
          <w:szCs w:val="21"/>
        </w:rPr>
      </w:pPr>
    </w:p>
    <w:p w14:paraId="13AB5519">
      <w:pPr>
        <w:spacing w:line="300" w:lineRule="auto"/>
        <w:jc w:val="center"/>
        <w:rPr>
          <w:rFonts w:ascii="Times New Roman" w:hAnsi="Times New Roman" w:eastAsia="黑体"/>
          <w:color w:val="000000"/>
          <w:sz w:val="72"/>
          <w:szCs w:val="72"/>
        </w:rPr>
      </w:pPr>
      <w:r>
        <w:rPr>
          <w:rFonts w:ascii="Times New Roman" w:hAnsi="Times New Roman" w:eastAsia="黑体"/>
          <w:color w:val="000000"/>
          <w:sz w:val="72"/>
          <w:szCs w:val="72"/>
        </w:rPr>
        <w:t>投 标 文 件</w:t>
      </w:r>
    </w:p>
    <w:p w14:paraId="2EEC658B">
      <w:pPr>
        <w:spacing w:line="300" w:lineRule="auto"/>
        <w:rPr>
          <w:rFonts w:ascii="Times New Roman" w:hAnsi="Times New Roman"/>
          <w:b/>
          <w:color w:val="000000"/>
          <w:szCs w:val="21"/>
        </w:rPr>
      </w:pPr>
    </w:p>
    <w:p w14:paraId="3E004795">
      <w:pPr>
        <w:spacing w:line="300" w:lineRule="auto"/>
        <w:rPr>
          <w:rFonts w:ascii="Times New Roman" w:hAnsi="Times New Roman"/>
          <w:color w:val="000000"/>
          <w:szCs w:val="21"/>
        </w:rPr>
      </w:pPr>
    </w:p>
    <w:p w14:paraId="2BC700E9">
      <w:pPr>
        <w:spacing w:line="300" w:lineRule="auto"/>
        <w:rPr>
          <w:rFonts w:ascii="Times New Roman" w:hAnsi="Times New Roman"/>
          <w:color w:val="000000"/>
          <w:szCs w:val="21"/>
        </w:rPr>
      </w:pPr>
    </w:p>
    <w:p w14:paraId="0C7AC60F">
      <w:pPr>
        <w:spacing w:line="300" w:lineRule="auto"/>
        <w:rPr>
          <w:rFonts w:ascii="Times New Roman" w:hAnsi="Times New Roman"/>
          <w:color w:val="000000"/>
          <w:szCs w:val="21"/>
        </w:rPr>
      </w:pPr>
    </w:p>
    <w:p w14:paraId="5D0CF800">
      <w:pPr>
        <w:spacing w:line="300" w:lineRule="auto"/>
        <w:rPr>
          <w:rFonts w:ascii="Times New Roman" w:hAnsi="Times New Roman"/>
          <w:color w:val="000000"/>
          <w:szCs w:val="21"/>
        </w:rPr>
      </w:pPr>
    </w:p>
    <w:p w14:paraId="55930DF0">
      <w:pPr>
        <w:spacing w:line="300" w:lineRule="auto"/>
        <w:rPr>
          <w:rFonts w:ascii="Times New Roman" w:hAnsi="Times New Roman"/>
          <w:color w:val="000000"/>
          <w:szCs w:val="21"/>
        </w:rPr>
      </w:pPr>
    </w:p>
    <w:p w14:paraId="058A8649">
      <w:pPr>
        <w:spacing w:line="300" w:lineRule="auto"/>
        <w:rPr>
          <w:rFonts w:ascii="Times New Roman" w:hAnsi="Times New Roman"/>
          <w:color w:val="000000"/>
          <w:szCs w:val="21"/>
        </w:rPr>
      </w:pPr>
    </w:p>
    <w:p w14:paraId="2E4E46AF">
      <w:pPr>
        <w:spacing w:line="300" w:lineRule="auto"/>
        <w:rPr>
          <w:rFonts w:ascii="Times New Roman" w:hAnsi="Times New Roman"/>
          <w:color w:val="000000"/>
          <w:szCs w:val="21"/>
        </w:rPr>
      </w:pPr>
    </w:p>
    <w:p w14:paraId="0BFA68D7">
      <w:pPr>
        <w:spacing w:line="300" w:lineRule="auto"/>
        <w:ind w:firstLine="140" w:firstLineChars="50"/>
        <w:rPr>
          <w:rFonts w:ascii="Times New Roman" w:hAnsi="Times New Roman" w:eastAsia="黑体"/>
          <w:color w:val="000000"/>
          <w:sz w:val="28"/>
          <w:szCs w:val="28"/>
          <w:u w:val="single"/>
        </w:rPr>
      </w:pPr>
      <w:r>
        <w:rPr>
          <w:rFonts w:ascii="Times New Roman" w:hAnsi="Times New Roman" w:eastAsia="黑体"/>
          <w:color w:val="000000"/>
          <w:sz w:val="28"/>
          <w:szCs w:val="28"/>
        </w:rPr>
        <w:t>投标人：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（盖单位公章）</w:t>
      </w:r>
    </w:p>
    <w:p w14:paraId="2094BB9A">
      <w:pPr>
        <w:spacing w:line="300" w:lineRule="auto"/>
        <w:jc w:val="center"/>
        <w:rPr>
          <w:rFonts w:ascii="Times New Roman" w:hAnsi="Times New Roman" w:eastAsia="黑体"/>
          <w:color w:val="000000"/>
          <w:sz w:val="28"/>
          <w:szCs w:val="28"/>
        </w:rPr>
      </w:pPr>
      <w:r>
        <w:rPr>
          <w:rFonts w:ascii="Times New Roman" w:hAnsi="Times New Roman" w:eastAsia="黑体"/>
          <w:color w:val="000000"/>
          <w:sz w:val="28"/>
          <w:szCs w:val="28"/>
        </w:rPr>
        <w:t>法定代表人或其委托代理人：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（签字或盖章）</w:t>
      </w:r>
    </w:p>
    <w:p w14:paraId="04EDBEF8">
      <w:pPr>
        <w:spacing w:line="300" w:lineRule="auto"/>
        <w:jc w:val="center"/>
        <w:rPr>
          <w:rFonts w:ascii="Times New Roman" w:hAnsi="Times New Roman" w:eastAsia="黑体"/>
          <w:color w:val="000000"/>
          <w:sz w:val="28"/>
          <w:szCs w:val="28"/>
          <w:u w:val="single"/>
        </w:rPr>
      </w:pPr>
    </w:p>
    <w:p w14:paraId="03598E4C">
      <w:pPr>
        <w:spacing w:line="300" w:lineRule="auto"/>
        <w:jc w:val="center"/>
        <w:rPr>
          <w:rFonts w:ascii="Times New Roman" w:hAnsi="Times New Roman" w:eastAsia="黑体"/>
          <w:color w:val="000000"/>
          <w:sz w:val="28"/>
          <w:szCs w:val="28"/>
        </w:rPr>
        <w:sectPr>
          <w:pgSz w:w="11906" w:h="16838"/>
          <w:pgMar w:top="1418" w:right="1644" w:bottom="1247" w:left="1644" w:header="851" w:footer="992" w:gutter="0"/>
          <w:cols w:space="720" w:num="1"/>
          <w:docGrid w:type="lines" w:linePitch="312" w:charSpace="0"/>
        </w:sectPr>
      </w:pP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年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 月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日</w:t>
      </w:r>
    </w:p>
    <w:p w14:paraId="0615AB36">
      <w:pPr>
        <w:pStyle w:val="5"/>
        <w:spacing w:before="0" w:after="0" w:line="300" w:lineRule="auto"/>
        <w:jc w:val="center"/>
        <w:rPr>
          <w:rFonts w:ascii="Times New Roman" w:hAnsi="Times New Roman"/>
          <w:color w:val="000000"/>
        </w:rPr>
      </w:pPr>
      <w:bookmarkStart w:id="19" w:name="_Toc179632807"/>
      <w:bookmarkStart w:id="20" w:name="_Toc247085873"/>
      <w:bookmarkStart w:id="21" w:name="_Toc246997098"/>
      <w:bookmarkStart w:id="22" w:name="_Toc246996355"/>
      <w:bookmarkStart w:id="23" w:name="_Toc296602601"/>
      <w:r>
        <w:rPr>
          <w:rFonts w:ascii="Times New Roman" w:hAnsi="Times New Roman"/>
          <w:color w:val="000000"/>
        </w:rPr>
        <w:t>目    录</w:t>
      </w:r>
      <w:bookmarkEnd w:id="19"/>
      <w:bookmarkEnd w:id="20"/>
      <w:bookmarkEnd w:id="21"/>
      <w:bookmarkEnd w:id="22"/>
      <w:bookmarkEnd w:id="23"/>
    </w:p>
    <w:p w14:paraId="0855E2D4">
      <w:pPr>
        <w:spacing w:line="300" w:lineRule="auto"/>
        <w:rPr>
          <w:rFonts w:ascii="Times New Roman" w:hAnsi="Times New Roman"/>
          <w:color w:val="000000"/>
        </w:rPr>
      </w:pPr>
    </w:p>
    <w:p w14:paraId="61EB98EF">
      <w:pPr>
        <w:spacing w:line="300" w:lineRule="auto"/>
        <w:rPr>
          <w:rFonts w:ascii="Times New Roman" w:hAnsi="Times New Roman"/>
          <w:color w:val="000000"/>
          <w:sz w:val="24"/>
        </w:rPr>
      </w:pPr>
      <w:r>
        <w:rPr>
          <w:rFonts w:ascii="Times New Roman" w:hAnsi="Times New Roman"/>
          <w:color w:val="000000"/>
          <w:sz w:val="24"/>
        </w:rPr>
        <w:t>一、投标书格式</w:t>
      </w:r>
    </w:p>
    <w:p w14:paraId="2656F253">
      <w:pPr>
        <w:spacing w:line="300" w:lineRule="auto"/>
        <w:rPr>
          <w:rFonts w:ascii="Times New Roman" w:hAnsi="Times New Roman"/>
          <w:color w:val="000000"/>
          <w:sz w:val="24"/>
        </w:rPr>
      </w:pPr>
      <w:r>
        <w:rPr>
          <w:rFonts w:ascii="Times New Roman" w:hAnsi="Times New Roman"/>
          <w:color w:val="000000"/>
          <w:sz w:val="24"/>
        </w:rPr>
        <w:t>（1）投标函及投标函附录；</w:t>
      </w:r>
    </w:p>
    <w:p w14:paraId="709B2A66">
      <w:pPr>
        <w:spacing w:line="300" w:lineRule="auto"/>
        <w:rPr>
          <w:rFonts w:ascii="Times New Roman" w:hAnsi="Times New Roman"/>
          <w:color w:val="000000"/>
          <w:sz w:val="24"/>
        </w:rPr>
      </w:pPr>
      <w:r>
        <w:rPr>
          <w:rFonts w:ascii="Times New Roman" w:hAnsi="Times New Roman"/>
          <w:color w:val="000000"/>
          <w:sz w:val="24"/>
        </w:rPr>
        <w:t>（2）法人身份证明或授权代表授权委托书；</w:t>
      </w:r>
    </w:p>
    <w:p w14:paraId="0BB67981">
      <w:pPr>
        <w:spacing w:line="300" w:lineRule="auto"/>
        <w:rPr>
          <w:rFonts w:ascii="Times New Roman" w:hAnsi="Times New Roman"/>
          <w:color w:val="000000"/>
          <w:sz w:val="24"/>
        </w:rPr>
      </w:pPr>
      <w:r>
        <w:rPr>
          <w:rFonts w:ascii="Times New Roman" w:hAnsi="Times New Roman"/>
          <w:color w:val="000000"/>
          <w:sz w:val="24"/>
        </w:rPr>
        <w:t>（3）开标一览表；</w:t>
      </w:r>
    </w:p>
    <w:p w14:paraId="725FF372">
      <w:pPr>
        <w:spacing w:line="300" w:lineRule="auto"/>
        <w:rPr>
          <w:rFonts w:ascii="Times New Roman" w:hAnsi="Times New Roman"/>
          <w:color w:val="000000"/>
          <w:sz w:val="24"/>
        </w:rPr>
      </w:pPr>
      <w:r>
        <w:rPr>
          <w:rFonts w:ascii="Times New Roman" w:hAnsi="Times New Roman"/>
          <w:color w:val="000000"/>
          <w:sz w:val="24"/>
        </w:rPr>
        <w:t>（4）投标保证金；</w:t>
      </w:r>
    </w:p>
    <w:p w14:paraId="660B5559">
      <w:pPr>
        <w:spacing w:line="300" w:lineRule="auto"/>
        <w:rPr>
          <w:rFonts w:ascii="Times New Roman" w:hAnsi="Times New Roman"/>
          <w:color w:val="000000"/>
          <w:sz w:val="24"/>
        </w:rPr>
      </w:pPr>
      <w:r>
        <w:rPr>
          <w:rFonts w:ascii="Times New Roman" w:hAnsi="Times New Roman"/>
          <w:color w:val="000000"/>
          <w:sz w:val="24"/>
        </w:rPr>
        <w:t>二、投标书技术</w:t>
      </w:r>
      <w:r>
        <w:rPr>
          <w:rFonts w:hint="eastAsia" w:ascii="Times New Roman" w:hAnsi="Times New Roman"/>
          <w:color w:val="000000"/>
          <w:sz w:val="24"/>
        </w:rPr>
        <w:t>标</w:t>
      </w:r>
      <w:r>
        <w:rPr>
          <w:rFonts w:ascii="Times New Roman" w:hAnsi="Times New Roman"/>
          <w:color w:val="000000"/>
          <w:sz w:val="24"/>
        </w:rPr>
        <w:t>格式</w:t>
      </w:r>
    </w:p>
    <w:p w14:paraId="5BD617C3">
      <w:pPr>
        <w:spacing w:line="300" w:lineRule="auto"/>
        <w:rPr>
          <w:rFonts w:ascii="Times New Roman" w:hAnsi="Times New Roman"/>
          <w:color w:val="000000"/>
          <w:sz w:val="24"/>
        </w:rPr>
      </w:pPr>
      <w:r>
        <w:rPr>
          <w:rFonts w:ascii="Times New Roman" w:hAnsi="Times New Roman"/>
          <w:color w:val="000000"/>
          <w:sz w:val="24"/>
        </w:rPr>
        <w:t>（1）施工组织设计；</w:t>
      </w:r>
    </w:p>
    <w:p w14:paraId="3F5A8B47">
      <w:pPr>
        <w:spacing w:line="300" w:lineRule="auto"/>
        <w:rPr>
          <w:rFonts w:ascii="Times New Roman" w:hAnsi="Times New Roman"/>
          <w:color w:val="000000"/>
          <w:sz w:val="24"/>
        </w:rPr>
      </w:pPr>
      <w:r>
        <w:rPr>
          <w:rFonts w:ascii="Times New Roman" w:hAnsi="Times New Roman"/>
          <w:color w:val="000000"/>
          <w:sz w:val="24"/>
        </w:rPr>
        <w:t>（2）项目管理机构；</w:t>
      </w:r>
    </w:p>
    <w:p w14:paraId="0F9DEACD">
      <w:pPr>
        <w:spacing w:line="300" w:lineRule="auto"/>
        <w:rPr>
          <w:rFonts w:ascii="Times New Roman" w:hAnsi="Times New Roman"/>
          <w:color w:val="000000"/>
          <w:sz w:val="24"/>
        </w:rPr>
      </w:pPr>
      <w:r>
        <w:rPr>
          <w:rFonts w:ascii="Times New Roman" w:hAnsi="Times New Roman"/>
          <w:color w:val="000000"/>
          <w:sz w:val="24"/>
        </w:rPr>
        <w:t>三、资格审查文件；</w:t>
      </w:r>
    </w:p>
    <w:p w14:paraId="3845834E">
      <w:pPr>
        <w:spacing w:line="300" w:lineRule="auto"/>
        <w:rPr>
          <w:rFonts w:ascii="Times New Roman" w:hAnsi="Times New Roman"/>
          <w:color w:val="000000"/>
          <w:sz w:val="24"/>
        </w:rPr>
      </w:pPr>
      <w:r>
        <w:rPr>
          <w:rFonts w:ascii="Times New Roman" w:hAnsi="Times New Roman"/>
          <w:color w:val="000000"/>
          <w:sz w:val="24"/>
        </w:rPr>
        <w:t>四、其他</w:t>
      </w:r>
      <w:r>
        <w:rPr>
          <w:rFonts w:hint="eastAsia" w:ascii="Times New Roman" w:hAnsi="Times New Roman"/>
          <w:color w:val="000000"/>
          <w:sz w:val="24"/>
        </w:rPr>
        <w:t>补充</w:t>
      </w:r>
      <w:r>
        <w:rPr>
          <w:rFonts w:ascii="Times New Roman" w:hAnsi="Times New Roman"/>
          <w:color w:val="000000"/>
          <w:sz w:val="24"/>
        </w:rPr>
        <w:t>材料。</w:t>
      </w:r>
      <w:bookmarkStart w:id="24" w:name="_Toc247085874"/>
      <w:bookmarkStart w:id="25" w:name="_Toc296602602"/>
      <w:bookmarkStart w:id="26" w:name="_Toc144974857"/>
      <w:bookmarkStart w:id="27" w:name="_Toc246997099"/>
      <w:bookmarkStart w:id="28" w:name="_Toc152042577"/>
      <w:bookmarkStart w:id="29" w:name="_Toc152045788"/>
      <w:bookmarkStart w:id="30" w:name="_Toc246996356"/>
    </w:p>
    <w:p w14:paraId="5DCB1017">
      <w:pPr>
        <w:spacing w:line="300" w:lineRule="auto"/>
        <w:jc w:val="center"/>
        <w:rPr>
          <w:rFonts w:ascii="Times New Roman" w:hAnsi="Times New Roman"/>
          <w:b/>
          <w:color w:val="000000"/>
        </w:rPr>
      </w:pPr>
      <w:r>
        <w:rPr>
          <w:rFonts w:ascii="Times New Roman" w:hAnsi="Times New Roman"/>
          <w:b/>
          <w:color w:val="000000"/>
        </w:rPr>
        <w:br w:type="page"/>
      </w:r>
    </w:p>
    <w:p w14:paraId="52352A81">
      <w:pPr>
        <w:spacing w:line="300" w:lineRule="auto"/>
        <w:jc w:val="center"/>
        <w:rPr>
          <w:rFonts w:ascii="Times New Roman" w:hAnsi="Times New Roman"/>
          <w:b/>
          <w:bCs/>
          <w:color w:val="000000"/>
          <w:sz w:val="32"/>
          <w:szCs w:val="32"/>
        </w:rPr>
      </w:pPr>
      <w:r>
        <w:rPr>
          <w:rFonts w:ascii="Times New Roman" w:hAnsi="Times New Roman"/>
          <w:b/>
          <w:bCs/>
          <w:color w:val="000000"/>
          <w:sz w:val="32"/>
          <w:szCs w:val="32"/>
        </w:rPr>
        <w:t>一、</w:t>
      </w:r>
      <w:bookmarkEnd w:id="24"/>
      <w:bookmarkEnd w:id="25"/>
      <w:bookmarkEnd w:id="26"/>
      <w:bookmarkEnd w:id="27"/>
      <w:bookmarkEnd w:id="28"/>
      <w:bookmarkEnd w:id="29"/>
      <w:bookmarkEnd w:id="30"/>
      <w:r>
        <w:rPr>
          <w:rFonts w:ascii="Times New Roman" w:hAnsi="Times New Roman"/>
          <w:b/>
          <w:bCs/>
          <w:color w:val="000000"/>
          <w:sz w:val="32"/>
          <w:szCs w:val="32"/>
        </w:rPr>
        <w:t>投标函及投标函附录</w:t>
      </w:r>
    </w:p>
    <w:p w14:paraId="5CAC8322">
      <w:pPr>
        <w:pStyle w:val="6"/>
        <w:spacing w:before="0" w:after="0" w:line="300" w:lineRule="auto"/>
        <w:jc w:val="center"/>
        <w:rPr>
          <w:color w:val="000000"/>
        </w:rPr>
      </w:pPr>
      <w:bookmarkStart w:id="31" w:name="_Toc246997100"/>
      <w:bookmarkStart w:id="32" w:name="_Toc296602603"/>
      <w:bookmarkStart w:id="33" w:name="_Toc247085875"/>
      <w:bookmarkStart w:id="34" w:name="_Toc152045789"/>
      <w:bookmarkStart w:id="35" w:name="_Toc152042578"/>
      <w:bookmarkStart w:id="36" w:name="_Toc144974858"/>
      <w:bookmarkStart w:id="37" w:name="_Toc246996357"/>
      <w:r>
        <w:rPr>
          <w:color w:val="000000"/>
        </w:rPr>
        <w:t>（一）投标函</w:t>
      </w:r>
      <w:bookmarkEnd w:id="31"/>
      <w:bookmarkEnd w:id="32"/>
      <w:bookmarkEnd w:id="33"/>
      <w:bookmarkEnd w:id="34"/>
      <w:bookmarkEnd w:id="35"/>
      <w:bookmarkEnd w:id="36"/>
      <w:bookmarkEnd w:id="37"/>
    </w:p>
    <w:p w14:paraId="612F9B3F">
      <w:pPr>
        <w:spacing w:line="300" w:lineRule="auto"/>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（招标人名称）：</w:t>
      </w:r>
    </w:p>
    <w:p w14:paraId="7A63AF4D">
      <w:pPr>
        <w:spacing w:line="300" w:lineRule="auto"/>
        <w:ind w:firstLine="420" w:firstLineChars="200"/>
        <w:rPr>
          <w:rFonts w:ascii="Times New Roman" w:hAnsi="Times New Roman"/>
          <w:color w:val="000000"/>
          <w:szCs w:val="21"/>
        </w:rPr>
      </w:pPr>
      <w:r>
        <w:rPr>
          <w:rFonts w:ascii="Times New Roman" w:hAnsi="Times New Roman"/>
          <w:color w:val="000000"/>
          <w:szCs w:val="21"/>
        </w:rPr>
        <w:t>1．我方已仔细研究了</w:t>
      </w:r>
      <w:r>
        <w:rPr>
          <w:rFonts w:ascii="Times New Roman" w:hAnsi="Times New Roman"/>
          <w:color w:val="000000"/>
          <w:szCs w:val="21"/>
          <w:u w:val="single"/>
        </w:rPr>
        <w:t xml:space="preserve">          </w:t>
      </w:r>
      <w:r>
        <w:rPr>
          <w:rFonts w:ascii="Times New Roman" w:hAnsi="Times New Roman"/>
          <w:color w:val="000000"/>
          <w:szCs w:val="21"/>
        </w:rPr>
        <w:t>（项目名称）招标文件的全部内容，愿意以套定额税后优惠让利</w:t>
      </w:r>
      <w:r>
        <w:rPr>
          <w:rFonts w:hint="eastAsia" w:ascii="Times New Roman" w:hAnsi="Times New Roman"/>
          <w:color w:val="000000"/>
          <w:szCs w:val="21"/>
          <w:u w:val="single"/>
        </w:rPr>
        <w:t xml:space="preserve">     </w:t>
      </w:r>
      <w:r>
        <w:rPr>
          <w:rFonts w:hint="eastAsia" w:ascii="Times New Roman" w:hAnsi="Times New Roman"/>
          <w:color w:val="000000"/>
          <w:szCs w:val="21"/>
        </w:rPr>
        <w:t>%</w:t>
      </w:r>
      <w:r>
        <w:rPr>
          <w:rFonts w:ascii="Times New Roman" w:hAnsi="Times New Roman"/>
          <w:color w:val="000000"/>
          <w:szCs w:val="21"/>
        </w:rPr>
        <w:t>投标，工期</w:t>
      </w:r>
      <w:r>
        <w:rPr>
          <w:rFonts w:ascii="Times New Roman" w:hAnsi="Times New Roman"/>
          <w:color w:val="000000"/>
          <w:szCs w:val="21"/>
          <w:u w:val="single"/>
        </w:rPr>
        <w:t xml:space="preserve">          </w:t>
      </w:r>
      <w:r>
        <w:rPr>
          <w:rFonts w:ascii="Times New Roman" w:hAnsi="Times New Roman"/>
          <w:color w:val="000000"/>
          <w:szCs w:val="21"/>
        </w:rPr>
        <w:t xml:space="preserve"> 日历天，按合同约定实施和完成承包工程，修补工程中的任何缺陷，工程质量达到</w:t>
      </w:r>
      <w:r>
        <w:rPr>
          <w:rFonts w:ascii="Times New Roman" w:hAnsi="Times New Roman"/>
          <w:color w:val="000000"/>
          <w:szCs w:val="21"/>
          <w:u w:val="single"/>
        </w:rPr>
        <w:t xml:space="preserve">           </w:t>
      </w:r>
      <w:r>
        <w:rPr>
          <w:rFonts w:ascii="Times New Roman" w:hAnsi="Times New Roman"/>
          <w:color w:val="000000"/>
          <w:szCs w:val="21"/>
        </w:rPr>
        <w:t>。</w:t>
      </w:r>
    </w:p>
    <w:p w14:paraId="5D4920FF">
      <w:pPr>
        <w:spacing w:line="300" w:lineRule="auto"/>
        <w:ind w:firstLine="420" w:firstLineChars="200"/>
        <w:rPr>
          <w:rFonts w:ascii="Times New Roman" w:hAnsi="Times New Roman"/>
          <w:color w:val="000000"/>
          <w:szCs w:val="21"/>
        </w:rPr>
      </w:pPr>
      <w:r>
        <w:rPr>
          <w:rFonts w:ascii="Times New Roman" w:hAnsi="Times New Roman"/>
          <w:color w:val="000000"/>
          <w:szCs w:val="21"/>
        </w:rPr>
        <w:t>2．我方承诺在招标文件规定的投标有效期内不修改、撤销投标文件。</w:t>
      </w:r>
    </w:p>
    <w:p w14:paraId="5983B293">
      <w:pPr>
        <w:spacing w:line="300" w:lineRule="auto"/>
        <w:ind w:firstLine="420" w:firstLineChars="200"/>
        <w:rPr>
          <w:rFonts w:ascii="Times New Roman" w:hAnsi="Times New Roman"/>
          <w:color w:val="000000"/>
          <w:szCs w:val="21"/>
        </w:rPr>
      </w:pPr>
      <w:r>
        <w:rPr>
          <w:rFonts w:ascii="Times New Roman" w:hAnsi="Times New Roman"/>
          <w:color w:val="000000"/>
          <w:szCs w:val="21"/>
        </w:rPr>
        <w:t>3．随同本投标函提交投标保证金一份，金额为人民币（大写）</w:t>
      </w:r>
      <w:r>
        <w:rPr>
          <w:rFonts w:ascii="Times New Roman" w:hAnsi="Times New Roman"/>
          <w:color w:val="000000"/>
          <w:szCs w:val="21"/>
          <w:u w:val="single"/>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w:t>
      </w:r>
    </w:p>
    <w:p w14:paraId="2C66865F">
      <w:pPr>
        <w:spacing w:line="300" w:lineRule="auto"/>
        <w:ind w:firstLine="420" w:firstLineChars="200"/>
        <w:rPr>
          <w:rFonts w:ascii="Times New Roman" w:hAnsi="Times New Roman"/>
          <w:color w:val="000000"/>
          <w:szCs w:val="21"/>
        </w:rPr>
      </w:pPr>
      <w:r>
        <w:rPr>
          <w:rFonts w:ascii="Times New Roman" w:hAnsi="Times New Roman"/>
          <w:color w:val="000000"/>
          <w:szCs w:val="21"/>
        </w:rPr>
        <w:t>4．如我方中标：</w:t>
      </w:r>
    </w:p>
    <w:p w14:paraId="743DC399">
      <w:pPr>
        <w:spacing w:line="300" w:lineRule="auto"/>
        <w:ind w:firstLine="718" w:firstLineChars="342"/>
        <w:rPr>
          <w:rFonts w:ascii="Times New Roman" w:hAnsi="Times New Roman"/>
          <w:color w:val="000000"/>
          <w:szCs w:val="21"/>
        </w:rPr>
      </w:pPr>
      <w:r>
        <w:rPr>
          <w:rFonts w:ascii="Times New Roman" w:hAnsi="Times New Roman"/>
          <w:color w:val="000000"/>
          <w:szCs w:val="21"/>
        </w:rPr>
        <w:t>（1）我方承诺在收到成交候选人后，在成交候选人规定的期限内与你方签订合同。</w:t>
      </w:r>
    </w:p>
    <w:p w14:paraId="0085C3AA">
      <w:pPr>
        <w:spacing w:line="300" w:lineRule="auto"/>
        <w:ind w:firstLine="718" w:firstLineChars="342"/>
        <w:rPr>
          <w:rFonts w:ascii="Times New Roman" w:hAnsi="Times New Roman"/>
          <w:color w:val="000000"/>
          <w:szCs w:val="21"/>
        </w:rPr>
      </w:pPr>
      <w:r>
        <w:rPr>
          <w:rFonts w:ascii="Times New Roman" w:hAnsi="Times New Roman"/>
          <w:color w:val="000000"/>
          <w:szCs w:val="21"/>
        </w:rPr>
        <w:t>（2）随同本投标函递交的投标函附录属于合同文件的组成部分。</w:t>
      </w:r>
    </w:p>
    <w:p w14:paraId="26B006A2">
      <w:pPr>
        <w:spacing w:line="300" w:lineRule="auto"/>
        <w:ind w:firstLine="718" w:firstLineChars="342"/>
        <w:rPr>
          <w:rFonts w:ascii="Times New Roman" w:hAnsi="Times New Roman"/>
          <w:color w:val="000000"/>
          <w:szCs w:val="21"/>
        </w:rPr>
      </w:pPr>
      <w:r>
        <w:rPr>
          <w:rFonts w:ascii="Times New Roman" w:hAnsi="Times New Roman"/>
          <w:color w:val="000000"/>
          <w:szCs w:val="21"/>
        </w:rPr>
        <w:t>（3）我方承诺按照招标文件规定向你方递交履约担保。</w:t>
      </w:r>
    </w:p>
    <w:p w14:paraId="49FB3F55">
      <w:pPr>
        <w:spacing w:line="300" w:lineRule="auto"/>
        <w:ind w:firstLine="718" w:firstLineChars="342"/>
        <w:rPr>
          <w:rFonts w:ascii="Times New Roman" w:hAnsi="Times New Roman"/>
          <w:color w:val="000000"/>
          <w:szCs w:val="21"/>
        </w:rPr>
      </w:pPr>
      <w:r>
        <w:rPr>
          <w:rFonts w:ascii="Times New Roman" w:hAnsi="Times New Roman"/>
          <w:color w:val="000000"/>
          <w:szCs w:val="21"/>
        </w:rPr>
        <w:t>（4）我方承诺在合同约定的期限内完成并移交全部合同工程。</w:t>
      </w:r>
    </w:p>
    <w:p w14:paraId="46B973FC">
      <w:pPr>
        <w:spacing w:line="300" w:lineRule="auto"/>
        <w:ind w:firstLine="420" w:firstLineChars="200"/>
        <w:rPr>
          <w:rFonts w:ascii="Times New Roman" w:hAnsi="Times New Roman"/>
          <w:color w:val="000000"/>
        </w:rPr>
      </w:pPr>
      <w:r>
        <w:rPr>
          <w:rFonts w:ascii="Times New Roman" w:hAnsi="Times New Roman"/>
          <w:color w:val="000000"/>
          <w:szCs w:val="21"/>
        </w:rPr>
        <w:t>5．</w:t>
      </w:r>
      <w:r>
        <w:rPr>
          <w:rFonts w:ascii="Times New Roman" w:hAnsi="Times New Roman"/>
          <w:color w:val="000000"/>
        </w:rPr>
        <w:t>我方在此声明，所递交的投标文件及有关资料内容完整、真实和准确，且不存在第二章“须知”第1.4.2项和第1.4.3项规定的任何一种情形。</w:t>
      </w:r>
    </w:p>
    <w:p w14:paraId="53A37372">
      <w:pPr>
        <w:spacing w:line="300" w:lineRule="auto"/>
        <w:ind w:firstLine="420" w:firstLineChars="200"/>
        <w:rPr>
          <w:rFonts w:ascii="Times New Roman" w:hAnsi="Times New Roman"/>
          <w:color w:val="000000"/>
          <w:szCs w:val="21"/>
        </w:rPr>
      </w:pPr>
      <w:r>
        <w:rPr>
          <w:rFonts w:ascii="Times New Roman" w:hAnsi="Times New Roman"/>
          <w:color w:val="000000"/>
        </w:rPr>
        <w:t>6.</w:t>
      </w:r>
      <w:r>
        <w:rPr>
          <w:rFonts w:ascii="Times New Roman" w:hAnsi="Times New Roman" w:eastAsia="仿宋_GB2312"/>
          <w:color w:val="000000"/>
          <w:sz w:val="28"/>
        </w:rPr>
        <w:t xml:space="preserve"> </w:t>
      </w:r>
      <w:r>
        <w:rPr>
          <w:rFonts w:ascii="Times New Roman" w:hAnsi="Times New Roman"/>
          <w:color w:val="000000"/>
        </w:rPr>
        <w:t>我方承诺参加投标活动近三年内无违法犯罪及其它不良行为记录，如有经行政主管部门查实或通报的不良记录，我方放弃本次项目投标权利，并无条件承担相应后果和损失。</w:t>
      </w:r>
    </w:p>
    <w:p w14:paraId="4090C1A4">
      <w:pPr>
        <w:spacing w:line="300" w:lineRule="auto"/>
        <w:ind w:firstLine="420" w:firstLineChars="200"/>
        <w:rPr>
          <w:rFonts w:ascii="Times New Roman" w:hAnsi="Times New Roman"/>
          <w:color w:val="000000"/>
          <w:szCs w:val="21"/>
        </w:rPr>
      </w:pPr>
      <w:r>
        <w:rPr>
          <w:rFonts w:ascii="Times New Roman" w:hAnsi="Times New Roman"/>
          <w:color w:val="000000"/>
          <w:szCs w:val="21"/>
        </w:rPr>
        <w:t>7．</w:t>
      </w:r>
      <w:r>
        <w:rPr>
          <w:rFonts w:ascii="Times New Roman" w:hAnsi="Times New Roman"/>
          <w:color w:val="000000"/>
          <w:szCs w:val="21"/>
          <w:u w:val="single"/>
        </w:rPr>
        <w:t xml:space="preserve">                                       </w:t>
      </w:r>
      <w:r>
        <w:rPr>
          <w:rFonts w:ascii="Times New Roman" w:hAnsi="Times New Roman"/>
          <w:color w:val="000000"/>
          <w:szCs w:val="21"/>
        </w:rPr>
        <w:t>（其他补充说明）。</w:t>
      </w:r>
    </w:p>
    <w:p w14:paraId="0C6199A2">
      <w:pPr>
        <w:spacing w:line="300" w:lineRule="auto"/>
        <w:ind w:firstLine="3675" w:firstLineChars="1750"/>
        <w:rPr>
          <w:rFonts w:ascii="Times New Roman" w:hAnsi="Times New Roman"/>
          <w:color w:val="000000"/>
          <w:szCs w:val="21"/>
        </w:rPr>
      </w:pPr>
      <w:r>
        <w:rPr>
          <w:rFonts w:ascii="Times New Roman" w:hAnsi="Times New Roman"/>
          <w:color w:val="000000"/>
          <w:szCs w:val="21"/>
        </w:rPr>
        <w:t>投标单位：</w:t>
      </w:r>
      <w:r>
        <w:rPr>
          <w:rFonts w:ascii="Times New Roman" w:hAnsi="Times New Roman"/>
          <w:color w:val="000000"/>
          <w:szCs w:val="21"/>
          <w:u w:val="single"/>
        </w:rPr>
        <w:t xml:space="preserve">                      </w:t>
      </w:r>
      <w:r>
        <w:rPr>
          <w:rFonts w:ascii="Times New Roman" w:hAnsi="Times New Roman"/>
          <w:color w:val="000000"/>
          <w:szCs w:val="21"/>
        </w:rPr>
        <w:t>（盖单位章）</w:t>
      </w:r>
    </w:p>
    <w:p w14:paraId="174F824B">
      <w:pPr>
        <w:spacing w:line="300" w:lineRule="auto"/>
        <w:ind w:firstLine="3675" w:firstLineChars="1750"/>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604631B0">
      <w:pPr>
        <w:spacing w:line="300" w:lineRule="auto"/>
        <w:ind w:firstLine="3675" w:firstLineChars="1750"/>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（签字）</w:t>
      </w:r>
    </w:p>
    <w:p w14:paraId="7FED20D9">
      <w:pPr>
        <w:spacing w:line="300" w:lineRule="auto"/>
        <w:ind w:firstLine="3675" w:firstLineChars="1750"/>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471224F6">
      <w:pPr>
        <w:spacing w:line="300" w:lineRule="auto"/>
        <w:ind w:firstLine="3675" w:firstLineChars="1750"/>
        <w:rPr>
          <w:rFonts w:ascii="Times New Roman" w:hAnsi="Times New Roman"/>
          <w:color w:val="000000"/>
          <w:szCs w:val="21"/>
        </w:rPr>
      </w:pPr>
      <w:r>
        <w:rPr>
          <w:rFonts w:ascii="Times New Roman" w:hAnsi="Times New Roman"/>
          <w:color w:val="000000"/>
          <w:szCs w:val="21"/>
        </w:rPr>
        <w:t>网址：</w:t>
      </w:r>
      <w:r>
        <w:rPr>
          <w:rFonts w:ascii="Times New Roman" w:hAnsi="Times New Roman"/>
          <w:color w:val="000000"/>
          <w:szCs w:val="21"/>
          <w:u w:val="single"/>
        </w:rPr>
        <w:t xml:space="preserve">                                     </w:t>
      </w:r>
    </w:p>
    <w:p w14:paraId="1E20BC39">
      <w:pPr>
        <w:spacing w:line="300" w:lineRule="auto"/>
        <w:ind w:firstLine="3675" w:firstLineChars="1750"/>
        <w:rPr>
          <w:rFonts w:ascii="Times New Roman" w:hAnsi="Times New Roman"/>
          <w:color w:val="000000"/>
          <w:szCs w:val="21"/>
        </w:rPr>
      </w:pPr>
      <w:r>
        <w:rPr>
          <w:rFonts w:ascii="Times New Roman" w:hAnsi="Times New Roman"/>
          <w:color w:val="000000"/>
          <w:szCs w:val="21"/>
        </w:rPr>
        <w:t>电话：</w:t>
      </w:r>
      <w:r>
        <w:rPr>
          <w:rFonts w:ascii="Times New Roman" w:hAnsi="Times New Roman"/>
          <w:color w:val="000000"/>
          <w:szCs w:val="21"/>
          <w:u w:val="single"/>
        </w:rPr>
        <w:t xml:space="preserve">                                     </w:t>
      </w:r>
    </w:p>
    <w:p w14:paraId="68E19BCA">
      <w:pPr>
        <w:spacing w:line="300" w:lineRule="auto"/>
        <w:ind w:firstLine="3675" w:firstLineChars="1750"/>
        <w:rPr>
          <w:rFonts w:ascii="Times New Roman" w:hAnsi="Times New Roman"/>
          <w:color w:val="000000"/>
          <w:szCs w:val="21"/>
        </w:rPr>
      </w:pPr>
      <w:r>
        <w:rPr>
          <w:rFonts w:ascii="Times New Roman" w:hAnsi="Times New Roman"/>
          <w:color w:val="000000"/>
          <w:szCs w:val="21"/>
        </w:rPr>
        <w:t>传真：</w:t>
      </w:r>
      <w:r>
        <w:rPr>
          <w:rFonts w:ascii="Times New Roman" w:hAnsi="Times New Roman"/>
          <w:color w:val="000000"/>
          <w:szCs w:val="21"/>
          <w:u w:val="single"/>
        </w:rPr>
        <w:t xml:space="preserve">                                     </w:t>
      </w:r>
    </w:p>
    <w:p w14:paraId="3222805B">
      <w:pPr>
        <w:spacing w:line="300" w:lineRule="auto"/>
        <w:ind w:firstLine="3675" w:firstLineChars="1750"/>
        <w:rPr>
          <w:rFonts w:ascii="Times New Roman" w:hAnsi="Times New Roman"/>
          <w:color w:val="000000"/>
          <w:szCs w:val="21"/>
        </w:rPr>
      </w:pPr>
      <w:r>
        <w:rPr>
          <w:rFonts w:ascii="Times New Roman" w:hAnsi="Times New Roman"/>
          <w:color w:val="000000"/>
          <w:szCs w:val="21"/>
        </w:rPr>
        <w:t>邮政编码：</w:t>
      </w:r>
      <w:r>
        <w:rPr>
          <w:rFonts w:ascii="Times New Roman" w:hAnsi="Times New Roman"/>
          <w:color w:val="000000"/>
          <w:szCs w:val="21"/>
          <w:u w:val="single"/>
        </w:rPr>
        <w:t xml:space="preserve">                                 </w:t>
      </w:r>
    </w:p>
    <w:p w14:paraId="70A2F314">
      <w:pPr>
        <w:spacing w:line="300" w:lineRule="auto"/>
        <w:ind w:firstLine="5040" w:firstLineChars="2400"/>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3654462B">
      <w:pPr>
        <w:spacing w:line="300" w:lineRule="auto"/>
        <w:rPr>
          <w:rFonts w:ascii="Times New Roman" w:hAnsi="Times New Roman" w:eastAsia="黑体"/>
          <w:b/>
          <w:color w:val="000000"/>
          <w:sz w:val="24"/>
        </w:rPr>
      </w:pPr>
      <w:r>
        <w:rPr>
          <w:rFonts w:ascii="Times New Roman" w:hAnsi="Times New Roman" w:eastAsia="楷体_GB2312"/>
          <w:b/>
          <w:color w:val="000000"/>
          <w:kern w:val="0"/>
          <w:sz w:val="24"/>
          <w:lang w:val="zh-CN"/>
        </w:rPr>
        <w:t>注：本“投标函”除装订在投标文件中，另外需与“授权委托书”共同密封在一单独的信封内，与投标文件一同递交。</w:t>
      </w:r>
    </w:p>
    <w:p w14:paraId="5A14BBDB">
      <w:pPr>
        <w:spacing w:line="300" w:lineRule="auto"/>
        <w:ind w:firstLine="5040" w:firstLineChars="2400"/>
        <w:rPr>
          <w:rFonts w:ascii="Times New Roman" w:hAnsi="Times New Roman"/>
          <w:color w:val="000000"/>
          <w:szCs w:val="21"/>
        </w:rPr>
      </w:pPr>
    </w:p>
    <w:p w14:paraId="6877B166">
      <w:pPr>
        <w:pStyle w:val="6"/>
        <w:spacing w:before="0" w:after="0" w:line="300" w:lineRule="auto"/>
        <w:jc w:val="center"/>
        <w:rPr>
          <w:color w:val="000000"/>
        </w:rPr>
      </w:pPr>
      <w:bookmarkStart w:id="38" w:name="_Toc246996358"/>
      <w:bookmarkStart w:id="39" w:name="_Toc152042579"/>
      <w:bookmarkStart w:id="40" w:name="_Toc246997101"/>
      <w:bookmarkStart w:id="41" w:name="_Toc144974859"/>
      <w:bookmarkStart w:id="42" w:name="_Toc296602604"/>
      <w:bookmarkStart w:id="43" w:name="_Toc247085876"/>
      <w:bookmarkStart w:id="44" w:name="_Toc152045790"/>
    </w:p>
    <w:p w14:paraId="52DD8506">
      <w:pPr>
        <w:spacing w:line="300" w:lineRule="auto"/>
        <w:rPr>
          <w:rFonts w:ascii="Times New Roman" w:hAnsi="Times New Roman"/>
        </w:rPr>
      </w:pPr>
    </w:p>
    <w:p w14:paraId="17451165">
      <w:pPr>
        <w:pStyle w:val="6"/>
        <w:spacing w:before="0" w:after="0" w:line="300" w:lineRule="auto"/>
        <w:jc w:val="center"/>
        <w:rPr>
          <w:color w:val="000000"/>
        </w:rPr>
      </w:pPr>
    </w:p>
    <w:p w14:paraId="4FB91DD7">
      <w:pPr>
        <w:pStyle w:val="6"/>
        <w:spacing w:before="0" w:after="0" w:line="300" w:lineRule="auto"/>
        <w:jc w:val="center"/>
        <w:rPr>
          <w:color w:val="000000"/>
        </w:rPr>
      </w:pPr>
      <w:r>
        <w:rPr>
          <w:color w:val="000000"/>
        </w:rPr>
        <w:t>投标函附录</w:t>
      </w:r>
      <w:bookmarkEnd w:id="38"/>
      <w:bookmarkEnd w:id="39"/>
      <w:bookmarkEnd w:id="40"/>
      <w:bookmarkEnd w:id="41"/>
      <w:bookmarkEnd w:id="42"/>
      <w:bookmarkEnd w:id="43"/>
      <w:bookmarkEnd w:id="44"/>
    </w:p>
    <w:p w14:paraId="0BBAAC42">
      <w:pPr>
        <w:spacing w:line="300" w:lineRule="auto"/>
        <w:rPr>
          <w:rFonts w:ascii="Times New Roman" w:hAnsi="Times New Roman" w:eastAsia="黑体"/>
          <w:color w:val="000000"/>
          <w:sz w:val="20"/>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499"/>
        <w:gridCol w:w="4428"/>
        <w:gridCol w:w="768"/>
      </w:tblGrid>
      <w:tr w14:paraId="59A9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136F09B7">
            <w:pPr>
              <w:spacing w:line="300" w:lineRule="auto"/>
              <w:jc w:val="center"/>
              <w:rPr>
                <w:rFonts w:ascii="Times New Roman" w:hAnsi="Times New Roman"/>
                <w:b/>
                <w:color w:val="000000"/>
                <w:szCs w:val="21"/>
              </w:rPr>
            </w:pPr>
            <w:r>
              <w:rPr>
                <w:rFonts w:ascii="Times New Roman" w:hAnsi="Times New Roman"/>
                <w:b/>
                <w:color w:val="000000"/>
                <w:szCs w:val="21"/>
              </w:rPr>
              <w:t>序号</w:t>
            </w:r>
          </w:p>
        </w:tc>
        <w:tc>
          <w:tcPr>
            <w:tcW w:w="2499" w:type="dxa"/>
            <w:vAlign w:val="center"/>
          </w:tcPr>
          <w:p w14:paraId="25D46BA0">
            <w:pPr>
              <w:spacing w:line="300" w:lineRule="auto"/>
              <w:jc w:val="center"/>
              <w:rPr>
                <w:rFonts w:ascii="Times New Roman" w:hAnsi="Times New Roman"/>
                <w:b/>
                <w:color w:val="000000"/>
                <w:szCs w:val="21"/>
              </w:rPr>
            </w:pPr>
            <w:r>
              <w:rPr>
                <w:rFonts w:ascii="Times New Roman" w:hAnsi="Times New Roman"/>
                <w:b/>
                <w:color w:val="000000"/>
                <w:szCs w:val="21"/>
              </w:rPr>
              <w:t>条款名称</w:t>
            </w:r>
          </w:p>
        </w:tc>
        <w:tc>
          <w:tcPr>
            <w:tcW w:w="4428" w:type="dxa"/>
            <w:vAlign w:val="center"/>
          </w:tcPr>
          <w:p w14:paraId="6131B12A">
            <w:pPr>
              <w:spacing w:line="300" w:lineRule="auto"/>
              <w:jc w:val="center"/>
              <w:rPr>
                <w:rFonts w:ascii="Times New Roman" w:hAnsi="Times New Roman"/>
                <w:b/>
                <w:color w:val="000000"/>
                <w:szCs w:val="21"/>
              </w:rPr>
            </w:pPr>
            <w:r>
              <w:rPr>
                <w:rFonts w:ascii="Times New Roman" w:hAnsi="Times New Roman"/>
                <w:b/>
                <w:color w:val="000000"/>
                <w:szCs w:val="21"/>
              </w:rPr>
              <w:t>约定内容</w:t>
            </w:r>
          </w:p>
        </w:tc>
        <w:tc>
          <w:tcPr>
            <w:tcW w:w="768" w:type="dxa"/>
            <w:vAlign w:val="center"/>
          </w:tcPr>
          <w:p w14:paraId="4A668281">
            <w:pPr>
              <w:spacing w:line="300" w:lineRule="auto"/>
              <w:jc w:val="center"/>
              <w:rPr>
                <w:rFonts w:ascii="Times New Roman" w:hAnsi="Times New Roman"/>
                <w:b/>
                <w:color w:val="000000"/>
                <w:szCs w:val="21"/>
              </w:rPr>
            </w:pPr>
            <w:r>
              <w:rPr>
                <w:rFonts w:ascii="Times New Roman" w:hAnsi="Times New Roman"/>
                <w:b/>
                <w:color w:val="000000"/>
                <w:szCs w:val="21"/>
              </w:rPr>
              <w:t>备注</w:t>
            </w:r>
          </w:p>
        </w:tc>
      </w:tr>
      <w:tr w14:paraId="2A45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56642D8F">
            <w:pPr>
              <w:spacing w:line="300" w:lineRule="auto"/>
              <w:jc w:val="center"/>
              <w:rPr>
                <w:rFonts w:ascii="Times New Roman" w:hAnsi="Times New Roman"/>
                <w:color w:val="000000"/>
                <w:szCs w:val="21"/>
              </w:rPr>
            </w:pPr>
            <w:r>
              <w:rPr>
                <w:rFonts w:ascii="Times New Roman" w:hAnsi="Times New Roman"/>
                <w:color w:val="000000"/>
                <w:szCs w:val="21"/>
              </w:rPr>
              <w:t>1</w:t>
            </w:r>
          </w:p>
        </w:tc>
        <w:tc>
          <w:tcPr>
            <w:tcW w:w="2499" w:type="dxa"/>
            <w:vAlign w:val="center"/>
          </w:tcPr>
          <w:p w14:paraId="5C349A7E">
            <w:pPr>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4428" w:type="dxa"/>
            <w:vAlign w:val="center"/>
          </w:tcPr>
          <w:p w14:paraId="6917C1EA">
            <w:pPr>
              <w:spacing w:line="300" w:lineRule="auto"/>
              <w:rPr>
                <w:rFonts w:ascii="Times New Roman" w:hAnsi="Times New Roman"/>
                <w:color w:val="000000"/>
                <w:szCs w:val="21"/>
                <w:u w:val="single"/>
              </w:rPr>
            </w:pPr>
            <w:r>
              <w:rPr>
                <w:rFonts w:ascii="Times New Roman" w:hAnsi="Times New Roman"/>
                <w:color w:val="000000"/>
                <w:szCs w:val="21"/>
              </w:rPr>
              <w:t>姓名：</w:t>
            </w:r>
            <w:r>
              <w:rPr>
                <w:rFonts w:ascii="Times New Roman" w:hAnsi="Times New Roman"/>
                <w:color w:val="000000"/>
                <w:szCs w:val="21"/>
                <w:u w:val="single"/>
              </w:rPr>
              <w:t xml:space="preserve">           </w:t>
            </w:r>
          </w:p>
        </w:tc>
        <w:tc>
          <w:tcPr>
            <w:tcW w:w="768" w:type="dxa"/>
            <w:vAlign w:val="center"/>
          </w:tcPr>
          <w:p w14:paraId="4F772EA9">
            <w:pPr>
              <w:spacing w:line="300" w:lineRule="auto"/>
              <w:jc w:val="center"/>
              <w:rPr>
                <w:rFonts w:ascii="Times New Roman" w:hAnsi="Times New Roman"/>
                <w:color w:val="000000"/>
                <w:szCs w:val="21"/>
              </w:rPr>
            </w:pPr>
          </w:p>
        </w:tc>
      </w:tr>
      <w:tr w14:paraId="308C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95" w:type="dxa"/>
            <w:vAlign w:val="center"/>
          </w:tcPr>
          <w:p w14:paraId="55762E9E">
            <w:pPr>
              <w:spacing w:line="300" w:lineRule="auto"/>
              <w:jc w:val="center"/>
              <w:rPr>
                <w:rFonts w:ascii="Times New Roman" w:hAnsi="Times New Roman"/>
                <w:color w:val="000000"/>
                <w:szCs w:val="21"/>
              </w:rPr>
            </w:pPr>
            <w:r>
              <w:rPr>
                <w:rFonts w:ascii="Times New Roman" w:hAnsi="Times New Roman"/>
                <w:color w:val="000000"/>
                <w:szCs w:val="21"/>
              </w:rPr>
              <w:t>2</w:t>
            </w:r>
          </w:p>
        </w:tc>
        <w:tc>
          <w:tcPr>
            <w:tcW w:w="2499" w:type="dxa"/>
            <w:vAlign w:val="center"/>
          </w:tcPr>
          <w:p w14:paraId="31E733DF">
            <w:pPr>
              <w:spacing w:line="300" w:lineRule="auto"/>
              <w:jc w:val="center"/>
              <w:rPr>
                <w:rFonts w:ascii="Times New Roman" w:hAnsi="Times New Roman"/>
                <w:color w:val="000000"/>
                <w:szCs w:val="21"/>
              </w:rPr>
            </w:pPr>
            <w:r>
              <w:rPr>
                <w:rFonts w:ascii="Times New Roman" w:hAnsi="Times New Roman"/>
                <w:color w:val="000000"/>
                <w:szCs w:val="21"/>
              </w:rPr>
              <w:t>工期</w:t>
            </w:r>
          </w:p>
        </w:tc>
        <w:tc>
          <w:tcPr>
            <w:tcW w:w="4428" w:type="dxa"/>
            <w:vAlign w:val="center"/>
          </w:tcPr>
          <w:p w14:paraId="0DBDCF00">
            <w:pPr>
              <w:spacing w:line="300" w:lineRule="auto"/>
              <w:rPr>
                <w:rFonts w:ascii="Times New Roman" w:hAnsi="Times New Roman"/>
                <w:color w:val="000000"/>
                <w:szCs w:val="21"/>
              </w:rPr>
            </w:pPr>
            <w:r>
              <w:rPr>
                <w:rFonts w:ascii="Times New Roman" w:hAnsi="Times New Roman"/>
                <w:color w:val="000000"/>
                <w:szCs w:val="21"/>
              </w:rPr>
              <w:t>天数：</w:t>
            </w:r>
            <w:r>
              <w:rPr>
                <w:rFonts w:ascii="Times New Roman" w:hAnsi="Times New Roman"/>
                <w:color w:val="000000"/>
                <w:szCs w:val="21"/>
                <w:u w:val="single"/>
              </w:rPr>
              <w:t xml:space="preserve">        </w:t>
            </w:r>
            <w:r>
              <w:rPr>
                <w:rFonts w:ascii="Times New Roman" w:hAnsi="Times New Roman"/>
                <w:color w:val="000000"/>
                <w:szCs w:val="21"/>
              </w:rPr>
              <w:t>日历天</w:t>
            </w:r>
          </w:p>
        </w:tc>
        <w:tc>
          <w:tcPr>
            <w:tcW w:w="768" w:type="dxa"/>
            <w:vAlign w:val="center"/>
          </w:tcPr>
          <w:p w14:paraId="45BAF66F">
            <w:pPr>
              <w:spacing w:line="300" w:lineRule="auto"/>
              <w:jc w:val="center"/>
              <w:rPr>
                <w:rFonts w:ascii="Times New Roman" w:hAnsi="Times New Roman"/>
                <w:color w:val="000000"/>
                <w:szCs w:val="21"/>
              </w:rPr>
            </w:pPr>
          </w:p>
        </w:tc>
      </w:tr>
      <w:tr w14:paraId="33FC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95" w:type="dxa"/>
            <w:vAlign w:val="center"/>
          </w:tcPr>
          <w:p w14:paraId="2957AF60">
            <w:pPr>
              <w:spacing w:line="300" w:lineRule="auto"/>
              <w:jc w:val="center"/>
              <w:rPr>
                <w:rFonts w:ascii="Times New Roman" w:hAnsi="Times New Roman"/>
                <w:color w:val="000000"/>
                <w:szCs w:val="21"/>
              </w:rPr>
            </w:pPr>
            <w:r>
              <w:rPr>
                <w:rFonts w:ascii="Times New Roman" w:hAnsi="Times New Roman"/>
                <w:color w:val="000000"/>
                <w:szCs w:val="21"/>
              </w:rPr>
              <w:t>3</w:t>
            </w:r>
          </w:p>
        </w:tc>
        <w:tc>
          <w:tcPr>
            <w:tcW w:w="2499" w:type="dxa"/>
            <w:vAlign w:val="center"/>
          </w:tcPr>
          <w:p w14:paraId="23EFC72D">
            <w:pPr>
              <w:spacing w:line="300" w:lineRule="auto"/>
              <w:jc w:val="center"/>
              <w:rPr>
                <w:rFonts w:ascii="Times New Roman" w:hAnsi="Times New Roman"/>
                <w:color w:val="000000"/>
                <w:szCs w:val="21"/>
              </w:rPr>
            </w:pPr>
            <w:r>
              <w:rPr>
                <w:rFonts w:ascii="Times New Roman" w:hAnsi="Times New Roman"/>
                <w:color w:val="000000"/>
                <w:szCs w:val="21"/>
              </w:rPr>
              <w:t>缺陷责任期</w:t>
            </w:r>
          </w:p>
        </w:tc>
        <w:tc>
          <w:tcPr>
            <w:tcW w:w="4428" w:type="dxa"/>
            <w:vAlign w:val="center"/>
          </w:tcPr>
          <w:p w14:paraId="40B8BFE5">
            <w:pPr>
              <w:spacing w:line="300" w:lineRule="auto"/>
              <w:rPr>
                <w:rFonts w:ascii="Times New Roman" w:hAnsi="Times New Roman"/>
                <w:color w:val="000000"/>
                <w:szCs w:val="21"/>
              </w:rPr>
            </w:pPr>
            <w:r>
              <w:rPr>
                <w:rFonts w:hint="eastAsia" w:ascii="Times New Roman" w:hAnsi="Times New Roman"/>
                <w:color w:val="000000"/>
                <w:szCs w:val="21"/>
              </w:rPr>
              <w:t>12</w:t>
            </w:r>
            <w:r>
              <w:rPr>
                <w:rFonts w:ascii="Times New Roman" w:hAnsi="Times New Roman"/>
                <w:color w:val="000000"/>
                <w:szCs w:val="21"/>
              </w:rPr>
              <w:t>个月</w:t>
            </w:r>
          </w:p>
        </w:tc>
        <w:tc>
          <w:tcPr>
            <w:tcW w:w="768" w:type="dxa"/>
            <w:vAlign w:val="center"/>
          </w:tcPr>
          <w:p w14:paraId="0AA69707">
            <w:pPr>
              <w:spacing w:line="300" w:lineRule="auto"/>
              <w:jc w:val="center"/>
              <w:rPr>
                <w:rFonts w:ascii="Times New Roman" w:hAnsi="Times New Roman"/>
                <w:color w:val="000000"/>
                <w:szCs w:val="21"/>
              </w:rPr>
            </w:pPr>
          </w:p>
        </w:tc>
      </w:tr>
      <w:tr w14:paraId="655F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695" w:type="dxa"/>
            <w:vAlign w:val="center"/>
          </w:tcPr>
          <w:p w14:paraId="7A6F9C08">
            <w:pPr>
              <w:spacing w:line="300" w:lineRule="auto"/>
              <w:jc w:val="center"/>
              <w:rPr>
                <w:rFonts w:ascii="Times New Roman" w:hAnsi="Times New Roman"/>
                <w:color w:val="000000"/>
                <w:szCs w:val="21"/>
              </w:rPr>
            </w:pPr>
            <w:r>
              <w:rPr>
                <w:rFonts w:ascii="Times New Roman" w:hAnsi="Times New Roman"/>
                <w:color w:val="000000"/>
                <w:szCs w:val="21"/>
              </w:rPr>
              <w:t>4</w:t>
            </w:r>
          </w:p>
        </w:tc>
        <w:tc>
          <w:tcPr>
            <w:tcW w:w="2499" w:type="dxa"/>
            <w:vAlign w:val="center"/>
          </w:tcPr>
          <w:p w14:paraId="26C1DA17">
            <w:pPr>
              <w:spacing w:line="300" w:lineRule="auto"/>
              <w:jc w:val="center"/>
              <w:rPr>
                <w:rFonts w:ascii="Times New Roman" w:hAnsi="Times New Roman"/>
                <w:color w:val="000000"/>
                <w:szCs w:val="21"/>
              </w:rPr>
            </w:pPr>
            <w:r>
              <w:rPr>
                <w:rFonts w:ascii="Times New Roman" w:hAnsi="Times New Roman"/>
                <w:color w:val="000000"/>
                <w:szCs w:val="21"/>
              </w:rPr>
              <w:t>违约责任</w:t>
            </w:r>
          </w:p>
        </w:tc>
        <w:tc>
          <w:tcPr>
            <w:tcW w:w="4428" w:type="dxa"/>
            <w:vAlign w:val="center"/>
          </w:tcPr>
          <w:p w14:paraId="75D86F81">
            <w:pPr>
              <w:spacing w:line="300" w:lineRule="auto"/>
              <w:rPr>
                <w:rFonts w:ascii="Times New Roman" w:hAnsi="Times New Roman"/>
                <w:color w:val="000000"/>
                <w:szCs w:val="21"/>
              </w:rPr>
            </w:pPr>
            <w:r>
              <w:rPr>
                <w:rFonts w:ascii="Times New Roman" w:hAnsi="Times New Roman"/>
                <w:color w:val="000000"/>
                <w:szCs w:val="21"/>
              </w:rPr>
              <w:t>未经采购人同意更换项目经理，违约责任金</w:t>
            </w:r>
            <w:r>
              <w:rPr>
                <w:rFonts w:hint="eastAsia" w:ascii="Times New Roman" w:hAnsi="Times New Roman"/>
                <w:color w:val="000000"/>
                <w:szCs w:val="21"/>
                <w:lang w:val="en-US" w:eastAsia="zh-CN"/>
              </w:rPr>
              <w:t>1</w:t>
            </w:r>
            <w:r>
              <w:rPr>
                <w:rFonts w:ascii="Times New Roman" w:hAnsi="Times New Roman"/>
                <w:color w:val="000000"/>
                <w:szCs w:val="21"/>
              </w:rPr>
              <w:t>万元，未经采购人同意更换项目技术负责人，违约责任金8</w:t>
            </w:r>
            <w:r>
              <w:rPr>
                <w:rFonts w:hint="eastAsia" w:ascii="Times New Roman" w:hAnsi="Times New Roman"/>
                <w:color w:val="000000"/>
                <w:szCs w:val="21"/>
                <w:lang w:val="en-US" w:eastAsia="zh-CN"/>
              </w:rPr>
              <w:t>000</w:t>
            </w:r>
            <w:r>
              <w:rPr>
                <w:rFonts w:ascii="Times New Roman" w:hAnsi="Times New Roman"/>
                <w:color w:val="000000"/>
                <w:szCs w:val="21"/>
              </w:rPr>
              <w:t>元。</w:t>
            </w:r>
          </w:p>
        </w:tc>
        <w:tc>
          <w:tcPr>
            <w:tcW w:w="768" w:type="dxa"/>
            <w:vAlign w:val="center"/>
          </w:tcPr>
          <w:p w14:paraId="0B3AAF30">
            <w:pPr>
              <w:spacing w:line="300" w:lineRule="auto"/>
              <w:jc w:val="center"/>
              <w:rPr>
                <w:rFonts w:ascii="Times New Roman" w:hAnsi="Times New Roman"/>
                <w:color w:val="000000"/>
                <w:szCs w:val="21"/>
              </w:rPr>
            </w:pPr>
          </w:p>
        </w:tc>
      </w:tr>
      <w:tr w14:paraId="0770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1ACD1A94">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498162F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03BEE80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4DD88B98">
            <w:pPr>
              <w:spacing w:line="300" w:lineRule="auto"/>
              <w:jc w:val="center"/>
              <w:rPr>
                <w:rFonts w:ascii="Times New Roman" w:hAnsi="Times New Roman"/>
                <w:color w:val="000000"/>
                <w:szCs w:val="21"/>
              </w:rPr>
            </w:pPr>
          </w:p>
        </w:tc>
      </w:tr>
      <w:tr w14:paraId="355E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95" w:type="dxa"/>
            <w:vAlign w:val="center"/>
          </w:tcPr>
          <w:p w14:paraId="7217E1CD">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193E6FC2">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0B5229BD">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6A17FD57">
            <w:pPr>
              <w:spacing w:line="300" w:lineRule="auto"/>
              <w:jc w:val="center"/>
              <w:rPr>
                <w:rFonts w:ascii="Times New Roman" w:hAnsi="Times New Roman"/>
                <w:color w:val="000000"/>
                <w:szCs w:val="21"/>
              </w:rPr>
            </w:pPr>
          </w:p>
        </w:tc>
      </w:tr>
      <w:tr w14:paraId="5916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162885C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2BA14C8F">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6602C9F0">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1409DAAD">
            <w:pPr>
              <w:spacing w:line="300" w:lineRule="auto"/>
              <w:jc w:val="center"/>
              <w:rPr>
                <w:rFonts w:ascii="Times New Roman" w:hAnsi="Times New Roman"/>
                <w:color w:val="000000"/>
                <w:szCs w:val="21"/>
              </w:rPr>
            </w:pPr>
          </w:p>
        </w:tc>
      </w:tr>
      <w:tr w14:paraId="335B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5BD76897">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71D44E4E">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78CD044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6C2A71C2">
            <w:pPr>
              <w:spacing w:line="300" w:lineRule="auto"/>
              <w:jc w:val="center"/>
              <w:rPr>
                <w:rFonts w:ascii="Times New Roman" w:hAnsi="Times New Roman"/>
                <w:color w:val="000000"/>
                <w:szCs w:val="21"/>
              </w:rPr>
            </w:pPr>
          </w:p>
        </w:tc>
      </w:tr>
    </w:tbl>
    <w:p w14:paraId="4660100C">
      <w:pPr>
        <w:spacing w:line="300" w:lineRule="auto"/>
        <w:ind w:left="840" w:leftChars="400" w:firstLine="2200" w:firstLineChars="1100"/>
        <w:rPr>
          <w:rFonts w:ascii="Times New Roman" w:hAnsi="Times New Roman" w:eastAsia="黑体"/>
          <w:color w:val="000000"/>
          <w:sz w:val="20"/>
        </w:rPr>
      </w:pPr>
    </w:p>
    <w:p w14:paraId="6E548841">
      <w:pPr>
        <w:spacing w:line="300" w:lineRule="auto"/>
        <w:jc w:val="center"/>
        <w:rPr>
          <w:rFonts w:ascii="Times New Roman" w:hAnsi="Times New Roman" w:eastAsia="黑体"/>
          <w:color w:val="000000"/>
          <w:sz w:val="20"/>
        </w:rPr>
      </w:pPr>
      <w:r>
        <w:rPr>
          <w:rFonts w:ascii="Times New Roman" w:hAnsi="Times New Roman" w:eastAsia="黑体"/>
          <w:color w:val="000000"/>
          <w:sz w:val="20"/>
        </w:rPr>
        <w:br w:type="page"/>
      </w:r>
    </w:p>
    <w:p w14:paraId="3BFC1508">
      <w:pPr>
        <w:pStyle w:val="5"/>
        <w:spacing w:before="0" w:after="0" w:line="300" w:lineRule="auto"/>
        <w:jc w:val="center"/>
        <w:rPr>
          <w:rFonts w:ascii="Times New Roman" w:hAnsi="Times New Roman"/>
          <w:color w:val="000000"/>
        </w:rPr>
      </w:pPr>
      <w:bookmarkStart w:id="45" w:name="_Toc144974860"/>
      <w:bookmarkStart w:id="46" w:name="_Toc246996359"/>
      <w:bookmarkStart w:id="47" w:name="_Toc247085877"/>
      <w:bookmarkStart w:id="48" w:name="_Toc246997102"/>
      <w:bookmarkStart w:id="49" w:name="_Toc296602605"/>
      <w:bookmarkStart w:id="50" w:name="_Toc152045791"/>
      <w:bookmarkStart w:id="51" w:name="_Toc152042580"/>
      <w:r>
        <w:rPr>
          <w:rFonts w:ascii="Times New Roman" w:hAnsi="Times New Roman"/>
          <w:color w:val="000000"/>
        </w:rPr>
        <w:t>（二）法定代表人身份证明</w:t>
      </w:r>
      <w:bookmarkEnd w:id="45"/>
      <w:bookmarkEnd w:id="46"/>
      <w:bookmarkEnd w:id="47"/>
      <w:bookmarkEnd w:id="48"/>
      <w:bookmarkEnd w:id="49"/>
      <w:bookmarkEnd w:id="50"/>
      <w:bookmarkEnd w:id="51"/>
    </w:p>
    <w:p w14:paraId="50BFB1A4">
      <w:pPr>
        <w:spacing w:line="300" w:lineRule="auto"/>
        <w:rPr>
          <w:rFonts w:ascii="Times New Roman" w:hAnsi="Times New Roman"/>
          <w:color w:val="000000"/>
          <w:sz w:val="20"/>
        </w:rPr>
      </w:pPr>
    </w:p>
    <w:p w14:paraId="650EC355">
      <w:pPr>
        <w:spacing w:line="300" w:lineRule="auto"/>
        <w:rPr>
          <w:rFonts w:ascii="Times New Roman" w:hAnsi="Times New Roman"/>
          <w:color w:val="000000"/>
          <w:szCs w:val="21"/>
        </w:rPr>
      </w:pPr>
    </w:p>
    <w:p w14:paraId="02687D28">
      <w:pPr>
        <w:spacing w:line="300" w:lineRule="auto"/>
        <w:rPr>
          <w:rFonts w:ascii="Times New Roman" w:hAnsi="Times New Roman"/>
          <w:color w:val="000000"/>
          <w:szCs w:val="21"/>
        </w:rPr>
      </w:pPr>
      <w:r>
        <w:rPr>
          <w:rFonts w:ascii="Times New Roman" w:hAnsi="Times New Roman"/>
          <w:color w:val="000000"/>
          <w:szCs w:val="21"/>
        </w:rPr>
        <w:t>名称：</w:t>
      </w:r>
      <w:r>
        <w:rPr>
          <w:rFonts w:ascii="Times New Roman" w:hAnsi="Times New Roman"/>
          <w:color w:val="000000"/>
          <w:szCs w:val="21"/>
          <w:u w:val="single"/>
        </w:rPr>
        <w:t xml:space="preserve">                            </w:t>
      </w:r>
      <w:r>
        <w:rPr>
          <w:rFonts w:ascii="Times New Roman" w:hAnsi="Times New Roman"/>
          <w:color w:val="000000"/>
          <w:szCs w:val="21"/>
        </w:rPr>
        <w:t xml:space="preserve"> </w:t>
      </w:r>
    </w:p>
    <w:p w14:paraId="7D9622DF">
      <w:pPr>
        <w:spacing w:line="300" w:lineRule="auto"/>
        <w:rPr>
          <w:rFonts w:ascii="Times New Roman" w:hAnsi="Times New Roman"/>
          <w:color w:val="000000"/>
          <w:szCs w:val="21"/>
        </w:rPr>
      </w:pPr>
      <w:r>
        <w:rPr>
          <w:rFonts w:ascii="Times New Roman" w:hAnsi="Times New Roman"/>
          <w:color w:val="000000"/>
          <w:szCs w:val="21"/>
        </w:rPr>
        <w:t>单位性质：</w:t>
      </w:r>
      <w:r>
        <w:rPr>
          <w:rFonts w:ascii="Times New Roman" w:hAnsi="Times New Roman"/>
          <w:color w:val="000000"/>
          <w:szCs w:val="21"/>
          <w:u w:val="single"/>
        </w:rPr>
        <w:t xml:space="preserve">                               </w:t>
      </w:r>
      <w:r>
        <w:rPr>
          <w:rFonts w:ascii="Times New Roman" w:hAnsi="Times New Roman"/>
          <w:color w:val="000000"/>
          <w:szCs w:val="21"/>
        </w:rPr>
        <w:t xml:space="preserve"> </w:t>
      </w:r>
    </w:p>
    <w:p w14:paraId="03C4BFD3">
      <w:pPr>
        <w:spacing w:line="300" w:lineRule="auto"/>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2DFFC0F8">
      <w:pPr>
        <w:spacing w:line="300" w:lineRule="auto"/>
        <w:rPr>
          <w:rFonts w:ascii="Times New Roman" w:hAnsi="Times New Roman"/>
          <w:color w:val="000000"/>
          <w:szCs w:val="21"/>
        </w:rPr>
      </w:pPr>
      <w:r>
        <w:rPr>
          <w:rFonts w:ascii="Times New Roman" w:hAnsi="Times New Roman"/>
          <w:color w:val="000000"/>
          <w:szCs w:val="21"/>
        </w:rPr>
        <w:t>成立时间：</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479AB03A">
      <w:pPr>
        <w:spacing w:line="300" w:lineRule="auto"/>
        <w:rPr>
          <w:rFonts w:ascii="Times New Roman" w:hAnsi="Times New Roman"/>
          <w:color w:val="000000"/>
          <w:szCs w:val="21"/>
        </w:rPr>
      </w:pPr>
      <w:r>
        <w:rPr>
          <w:rFonts w:ascii="Times New Roman" w:hAnsi="Times New Roman"/>
          <w:color w:val="000000"/>
          <w:szCs w:val="21"/>
        </w:rPr>
        <w:t>经营期限：</w:t>
      </w:r>
      <w:r>
        <w:rPr>
          <w:rFonts w:ascii="Times New Roman" w:hAnsi="Times New Roman"/>
          <w:color w:val="000000"/>
          <w:szCs w:val="21"/>
          <w:u w:val="single"/>
        </w:rPr>
        <w:t xml:space="preserve">                               </w:t>
      </w:r>
    </w:p>
    <w:p w14:paraId="14677B83">
      <w:pPr>
        <w:spacing w:line="300" w:lineRule="auto"/>
        <w:rPr>
          <w:rFonts w:ascii="Times New Roman" w:hAnsi="Times New Roman"/>
          <w:color w:val="000000"/>
          <w:szCs w:val="21"/>
        </w:rPr>
      </w:pPr>
      <w:r>
        <w:rPr>
          <w:rFonts w:ascii="Times New Roman" w:hAnsi="Times New Roman"/>
          <w:color w:val="000000"/>
          <w:szCs w:val="21"/>
        </w:rPr>
        <w:t>姓名：</w:t>
      </w:r>
      <w:r>
        <w:rPr>
          <w:rFonts w:ascii="Times New Roman" w:hAnsi="Times New Roman"/>
          <w:color w:val="000000"/>
          <w:szCs w:val="21"/>
          <w:u w:val="single"/>
        </w:rPr>
        <w:t xml:space="preserve">         </w:t>
      </w:r>
      <w:r>
        <w:rPr>
          <w:rFonts w:ascii="Times New Roman" w:hAnsi="Times New Roman"/>
          <w:color w:val="000000"/>
          <w:szCs w:val="21"/>
        </w:rPr>
        <w:t xml:space="preserve"> 性别：</w:t>
      </w:r>
      <w:r>
        <w:rPr>
          <w:rFonts w:ascii="Times New Roman" w:hAnsi="Times New Roman"/>
          <w:color w:val="000000"/>
          <w:szCs w:val="21"/>
          <w:u w:val="single"/>
        </w:rPr>
        <w:t xml:space="preserve">         </w:t>
      </w:r>
      <w:r>
        <w:rPr>
          <w:rFonts w:ascii="Times New Roman" w:hAnsi="Times New Roman"/>
          <w:color w:val="000000"/>
          <w:szCs w:val="21"/>
        </w:rPr>
        <w:t>年龄：</w:t>
      </w:r>
      <w:r>
        <w:rPr>
          <w:rFonts w:ascii="Times New Roman" w:hAnsi="Times New Roman"/>
          <w:color w:val="000000"/>
          <w:szCs w:val="21"/>
          <w:u w:val="single"/>
        </w:rPr>
        <w:t xml:space="preserve">        </w:t>
      </w:r>
      <w:r>
        <w:rPr>
          <w:rFonts w:ascii="Times New Roman" w:hAnsi="Times New Roman"/>
          <w:color w:val="000000"/>
          <w:szCs w:val="21"/>
        </w:rPr>
        <w:t>职务：</w:t>
      </w:r>
      <w:r>
        <w:rPr>
          <w:rFonts w:ascii="Times New Roman" w:hAnsi="Times New Roman"/>
          <w:color w:val="000000"/>
          <w:szCs w:val="21"/>
          <w:u w:val="single"/>
        </w:rPr>
        <w:t xml:space="preserve">        </w:t>
      </w:r>
    </w:p>
    <w:p w14:paraId="60FA0D48">
      <w:pPr>
        <w:spacing w:line="300" w:lineRule="auto"/>
        <w:rPr>
          <w:rFonts w:ascii="Times New Roman" w:hAnsi="Times New Roman"/>
          <w:color w:val="000000"/>
          <w:szCs w:val="21"/>
        </w:rPr>
      </w:pPr>
      <w:r>
        <w:rPr>
          <w:rFonts w:ascii="Times New Roman" w:hAnsi="Times New Roman"/>
          <w:color w:val="000000"/>
          <w:szCs w:val="21"/>
        </w:rPr>
        <w:t>系</w:t>
      </w:r>
      <w:r>
        <w:rPr>
          <w:rFonts w:ascii="Times New Roman" w:hAnsi="Times New Roman"/>
          <w:color w:val="000000"/>
          <w:szCs w:val="21"/>
          <w:u w:val="single"/>
        </w:rPr>
        <w:t xml:space="preserve">                             </w:t>
      </w:r>
      <w:r>
        <w:rPr>
          <w:rFonts w:ascii="Times New Roman" w:hAnsi="Times New Roman"/>
          <w:color w:val="000000"/>
          <w:szCs w:val="21"/>
        </w:rPr>
        <w:t xml:space="preserve"> （名称）的法定代表人。</w:t>
      </w:r>
    </w:p>
    <w:p w14:paraId="73DC61F0">
      <w:pPr>
        <w:spacing w:line="300" w:lineRule="auto"/>
        <w:ind w:firstLine="420" w:firstLineChars="200"/>
        <w:rPr>
          <w:rFonts w:ascii="Times New Roman" w:hAnsi="Times New Roman"/>
          <w:color w:val="000000"/>
          <w:szCs w:val="21"/>
        </w:rPr>
      </w:pPr>
      <w:r>
        <w:rPr>
          <w:rFonts w:ascii="Times New Roman" w:hAnsi="Times New Roman"/>
          <w:color w:val="000000"/>
          <w:szCs w:val="21"/>
        </w:rPr>
        <w:t>特此证明。</w:t>
      </w:r>
    </w:p>
    <w:p w14:paraId="68A62BC5">
      <w:pPr>
        <w:spacing w:line="300" w:lineRule="auto"/>
        <w:rPr>
          <w:rFonts w:ascii="Times New Roman" w:hAnsi="Times New Roman"/>
          <w:color w:val="000000"/>
          <w:szCs w:val="21"/>
        </w:rPr>
      </w:pPr>
    </w:p>
    <w:p w14:paraId="49EA20DF">
      <w:pPr>
        <w:spacing w:line="300" w:lineRule="auto"/>
        <w:rPr>
          <w:rFonts w:ascii="Times New Roman" w:hAnsi="Times New Roman"/>
          <w:color w:val="000000"/>
          <w:szCs w:val="21"/>
        </w:rPr>
      </w:pPr>
    </w:p>
    <w:p w14:paraId="35FBF1F7">
      <w:pPr>
        <w:spacing w:line="300" w:lineRule="auto"/>
        <w:jc w:val="right"/>
        <w:rPr>
          <w:rFonts w:ascii="Times New Roman" w:hAnsi="Times New Roman"/>
          <w:color w:val="000000"/>
          <w:szCs w:val="21"/>
        </w:rPr>
      </w:pPr>
      <w:r>
        <w:rPr>
          <w:rFonts w:ascii="Times New Roman" w:hAnsi="Times New Roman"/>
          <w:color w:val="000000"/>
          <w:szCs w:val="21"/>
        </w:rPr>
        <w:t xml:space="preserve">                          投标人：</w:t>
      </w:r>
      <w:r>
        <w:rPr>
          <w:rFonts w:ascii="Times New Roman" w:hAnsi="Times New Roman"/>
          <w:color w:val="000000"/>
          <w:szCs w:val="21"/>
          <w:u w:val="single"/>
        </w:rPr>
        <w:t xml:space="preserve">                      </w:t>
      </w:r>
      <w:r>
        <w:rPr>
          <w:rFonts w:ascii="Times New Roman" w:hAnsi="Times New Roman"/>
          <w:color w:val="000000"/>
          <w:szCs w:val="21"/>
        </w:rPr>
        <w:t>（盖单位章）</w:t>
      </w:r>
    </w:p>
    <w:p w14:paraId="1D7E5A3D">
      <w:pPr>
        <w:spacing w:line="300" w:lineRule="auto"/>
        <w:jc w:val="center"/>
        <w:rPr>
          <w:rFonts w:ascii="Times New Roman" w:hAnsi="Times New Roman"/>
          <w:color w:val="000000"/>
          <w:szCs w:val="21"/>
        </w:rPr>
      </w:pPr>
      <w:r>
        <w:rPr>
          <w:rFonts w:ascii="Times New Roman" w:hAnsi="Times New Roman"/>
          <w:color w:val="000000"/>
          <w:szCs w:val="21"/>
        </w:rPr>
        <w:t xml:space="preserve">                                 </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135890E8">
      <w:pPr>
        <w:spacing w:line="300" w:lineRule="auto"/>
        <w:jc w:val="right"/>
        <w:rPr>
          <w:rFonts w:ascii="Times New Roman" w:hAnsi="Times New Roman" w:eastAsia="黑体"/>
          <w:color w:val="000000"/>
          <w:sz w:val="20"/>
        </w:rPr>
      </w:pPr>
      <w:r>
        <w:rPr>
          <w:rFonts w:ascii="Times New Roman" w:hAnsi="Times New Roman" w:eastAsia="黑体"/>
          <w:color w:val="000000"/>
          <w:sz w:val="20"/>
        </w:rPr>
        <w:br w:type="page"/>
      </w:r>
    </w:p>
    <w:p w14:paraId="47BBD758">
      <w:pPr>
        <w:pStyle w:val="5"/>
        <w:spacing w:before="0" w:after="0" w:line="300" w:lineRule="auto"/>
        <w:jc w:val="center"/>
        <w:rPr>
          <w:rFonts w:ascii="Times New Roman" w:hAnsi="Times New Roman"/>
          <w:color w:val="000000"/>
        </w:rPr>
      </w:pPr>
      <w:bookmarkStart w:id="52" w:name="_Toc246996360"/>
      <w:bookmarkStart w:id="53" w:name="_Toc152045792"/>
      <w:bookmarkStart w:id="54" w:name="_Toc152042581"/>
      <w:bookmarkStart w:id="55" w:name="_Toc296602606"/>
      <w:bookmarkStart w:id="56" w:name="_Toc246997103"/>
      <w:bookmarkStart w:id="57" w:name="_Toc144974861"/>
      <w:bookmarkStart w:id="58" w:name="_Toc247085878"/>
      <w:r>
        <w:rPr>
          <w:rFonts w:ascii="Times New Roman" w:hAnsi="Times New Roman"/>
          <w:color w:val="000000"/>
        </w:rPr>
        <w:t>授权委托书</w:t>
      </w:r>
      <w:bookmarkEnd w:id="52"/>
      <w:bookmarkEnd w:id="53"/>
      <w:bookmarkEnd w:id="54"/>
      <w:bookmarkEnd w:id="55"/>
      <w:bookmarkEnd w:id="56"/>
      <w:bookmarkEnd w:id="57"/>
      <w:bookmarkEnd w:id="58"/>
    </w:p>
    <w:p w14:paraId="0C411441">
      <w:pPr>
        <w:spacing w:line="300" w:lineRule="auto"/>
        <w:rPr>
          <w:rFonts w:ascii="Times New Roman" w:hAnsi="Times New Roman" w:eastAsia="黑体"/>
          <w:color w:val="000000"/>
          <w:szCs w:val="21"/>
        </w:rPr>
      </w:pPr>
    </w:p>
    <w:p w14:paraId="37B2A774">
      <w:pPr>
        <w:topLinePunct/>
        <w:spacing w:line="300" w:lineRule="auto"/>
        <w:ind w:firstLine="420" w:firstLineChars="200"/>
        <w:rPr>
          <w:rFonts w:ascii="Times New Roman" w:hAnsi="Times New Roman"/>
          <w:color w:val="000000"/>
          <w:szCs w:val="21"/>
        </w:rPr>
      </w:pPr>
      <w:r>
        <w:rPr>
          <w:rFonts w:ascii="Times New Roman" w:hAnsi="Times New Roman"/>
          <w:color w:val="000000"/>
          <w:szCs w:val="21"/>
        </w:rPr>
        <w:t>本人</w:t>
      </w:r>
      <w:r>
        <w:rPr>
          <w:rFonts w:ascii="Times New Roman" w:hAnsi="Times New Roman"/>
          <w:color w:val="000000"/>
          <w:szCs w:val="21"/>
          <w:u w:val="single"/>
        </w:rPr>
        <w:t xml:space="preserve">       </w:t>
      </w:r>
      <w:r>
        <w:rPr>
          <w:rFonts w:ascii="Times New Roman" w:hAnsi="Times New Roman"/>
          <w:color w:val="000000"/>
          <w:szCs w:val="21"/>
        </w:rPr>
        <w:t>（姓名）系</w:t>
      </w:r>
      <w:r>
        <w:rPr>
          <w:rFonts w:ascii="Times New Roman" w:hAnsi="Times New Roman"/>
          <w:color w:val="000000"/>
          <w:szCs w:val="21"/>
          <w:u w:val="single"/>
        </w:rPr>
        <w:t xml:space="preserve">        </w:t>
      </w:r>
      <w:r>
        <w:rPr>
          <w:rFonts w:ascii="Times New Roman" w:hAnsi="Times New Roman"/>
          <w:color w:val="000000"/>
          <w:szCs w:val="21"/>
        </w:rPr>
        <w:t>（名称）的法定代表人，现委托</w:t>
      </w:r>
      <w:r>
        <w:rPr>
          <w:rFonts w:ascii="Times New Roman" w:hAnsi="Times New Roman"/>
          <w:color w:val="000000"/>
          <w:szCs w:val="21"/>
          <w:u w:val="single"/>
        </w:rPr>
        <w:t xml:space="preserve">        </w:t>
      </w:r>
      <w:r>
        <w:rPr>
          <w:rFonts w:ascii="Times New Roman" w:hAnsi="Times New Roman"/>
          <w:color w:val="000000"/>
          <w:szCs w:val="21"/>
        </w:rPr>
        <w:t>（姓名）为我方代理人。代理人根据授权，以我方名义签署、澄清、说明、补正、递交、撤回、修改</w:t>
      </w:r>
      <w:r>
        <w:rPr>
          <w:rFonts w:ascii="Times New Roman" w:hAnsi="Times New Roman"/>
          <w:color w:val="000000"/>
          <w:szCs w:val="21"/>
          <w:u w:val="single"/>
        </w:rPr>
        <w:t xml:space="preserve">           </w:t>
      </w:r>
      <w:r>
        <w:rPr>
          <w:rFonts w:ascii="Times New Roman" w:hAnsi="Times New Roman"/>
          <w:color w:val="000000"/>
          <w:szCs w:val="21"/>
        </w:rPr>
        <w:t>（项目名称）投标文件、签订合同和处理有关事宜，其法律后果由我方承担。</w:t>
      </w:r>
    </w:p>
    <w:p w14:paraId="5BCEDC90">
      <w:pPr>
        <w:spacing w:line="300" w:lineRule="auto"/>
        <w:rPr>
          <w:rFonts w:ascii="Times New Roman" w:hAnsi="Times New Roman"/>
          <w:color w:val="000000"/>
          <w:szCs w:val="21"/>
        </w:rPr>
      </w:pPr>
      <w:r>
        <w:rPr>
          <w:rFonts w:ascii="Times New Roman" w:hAnsi="Times New Roman"/>
          <w:color w:val="000000"/>
          <w:szCs w:val="21"/>
        </w:rPr>
        <w:t xml:space="preserve">    委托期限：</w:t>
      </w:r>
      <w:r>
        <w:rPr>
          <w:rFonts w:ascii="Times New Roman" w:hAnsi="Times New Roman"/>
          <w:color w:val="000000"/>
          <w:szCs w:val="21"/>
          <w:u w:val="single"/>
        </w:rPr>
        <w:t xml:space="preserve">             </w:t>
      </w:r>
      <w:r>
        <w:rPr>
          <w:rFonts w:ascii="Times New Roman" w:hAnsi="Times New Roman"/>
          <w:color w:val="000000"/>
          <w:szCs w:val="21"/>
        </w:rPr>
        <w:t>。</w:t>
      </w:r>
    </w:p>
    <w:p w14:paraId="29F06ED5">
      <w:pPr>
        <w:spacing w:line="300" w:lineRule="auto"/>
        <w:ind w:firstLine="420" w:firstLineChars="200"/>
        <w:rPr>
          <w:rFonts w:ascii="Times New Roman" w:hAnsi="Times New Roman"/>
          <w:color w:val="000000"/>
          <w:szCs w:val="21"/>
        </w:rPr>
      </w:pPr>
      <w:r>
        <w:rPr>
          <w:rFonts w:ascii="Times New Roman" w:hAnsi="Times New Roman"/>
          <w:color w:val="000000"/>
          <w:szCs w:val="21"/>
        </w:rPr>
        <w:t>代理人无转委托权。</w:t>
      </w:r>
    </w:p>
    <w:p w14:paraId="07D8B826">
      <w:pPr>
        <w:spacing w:line="300" w:lineRule="auto"/>
        <w:ind w:firstLine="420" w:firstLineChars="200"/>
        <w:rPr>
          <w:rFonts w:ascii="Times New Roman" w:hAnsi="Times New Roman"/>
          <w:color w:val="000000"/>
          <w:szCs w:val="21"/>
        </w:rPr>
      </w:pPr>
      <w:r>
        <w:rPr>
          <w:rFonts w:ascii="Times New Roman" w:hAnsi="Times New Roman"/>
          <w:color w:val="000000"/>
          <w:szCs w:val="21"/>
        </w:rPr>
        <w:t>附：法定代表人身份证明、授权代表身份证复印件；</w:t>
      </w:r>
    </w:p>
    <w:p w14:paraId="201D4A52">
      <w:pPr>
        <w:spacing w:line="300" w:lineRule="auto"/>
        <w:rPr>
          <w:rFonts w:ascii="Times New Roman" w:hAnsi="Times New Roman"/>
          <w:color w:val="000000"/>
          <w:szCs w:val="21"/>
        </w:rPr>
      </w:pPr>
    </w:p>
    <w:p w14:paraId="1EB8EE54">
      <w:pPr>
        <w:spacing w:line="300" w:lineRule="auto"/>
        <w:rPr>
          <w:rFonts w:ascii="Times New Roman" w:hAnsi="Times New Roman"/>
          <w:color w:val="000000"/>
          <w:szCs w:val="21"/>
        </w:rPr>
      </w:pPr>
    </w:p>
    <w:p w14:paraId="379BCB62">
      <w:pPr>
        <w:spacing w:line="300" w:lineRule="auto"/>
        <w:rPr>
          <w:rFonts w:ascii="Times New Roman" w:hAnsi="Times New Roman"/>
          <w:color w:val="000000"/>
          <w:szCs w:val="21"/>
        </w:rPr>
      </w:pPr>
      <w:r>
        <w:rPr>
          <w:rFonts w:ascii="Times New Roman" w:hAnsi="Times New Roman"/>
          <w:color w:val="000000"/>
          <w:szCs w:val="21"/>
        </w:rPr>
        <w:t>投 标 人：</w:t>
      </w:r>
      <w:r>
        <w:rPr>
          <w:rFonts w:ascii="Times New Roman" w:hAnsi="Times New Roman"/>
          <w:color w:val="000000"/>
          <w:szCs w:val="21"/>
          <w:u w:val="single"/>
        </w:rPr>
        <w:t xml:space="preserve">                               </w:t>
      </w:r>
      <w:r>
        <w:rPr>
          <w:rFonts w:ascii="Times New Roman" w:hAnsi="Times New Roman"/>
          <w:color w:val="000000"/>
          <w:szCs w:val="21"/>
        </w:rPr>
        <w:t>（盖单位章）</w:t>
      </w:r>
    </w:p>
    <w:p w14:paraId="6ED63149">
      <w:pPr>
        <w:spacing w:line="300" w:lineRule="auto"/>
        <w:rPr>
          <w:rFonts w:ascii="Times New Roman" w:hAnsi="Times New Roman"/>
          <w:color w:val="000000"/>
          <w:szCs w:val="21"/>
        </w:rPr>
      </w:pPr>
    </w:p>
    <w:p w14:paraId="2A2DB0B0">
      <w:pPr>
        <w:spacing w:line="300" w:lineRule="auto"/>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35E00A75">
      <w:pPr>
        <w:spacing w:line="300" w:lineRule="auto"/>
        <w:rPr>
          <w:rFonts w:ascii="Times New Roman" w:hAnsi="Times New Roman"/>
          <w:color w:val="000000"/>
          <w:szCs w:val="21"/>
        </w:rPr>
      </w:pPr>
    </w:p>
    <w:p w14:paraId="6EFDFF05">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212D5ED3">
      <w:pPr>
        <w:spacing w:line="300" w:lineRule="auto"/>
        <w:rPr>
          <w:rFonts w:ascii="Times New Roman" w:hAnsi="Times New Roman"/>
          <w:color w:val="000000"/>
          <w:szCs w:val="21"/>
        </w:rPr>
      </w:pPr>
    </w:p>
    <w:p w14:paraId="649B8FCE">
      <w:pPr>
        <w:spacing w:line="300" w:lineRule="auto"/>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 xml:space="preserve">（签字） </w:t>
      </w:r>
    </w:p>
    <w:p w14:paraId="3EE8B2CB">
      <w:pPr>
        <w:spacing w:line="300" w:lineRule="auto"/>
        <w:rPr>
          <w:rFonts w:ascii="Times New Roman" w:hAnsi="Times New Roman"/>
          <w:color w:val="000000"/>
          <w:szCs w:val="21"/>
        </w:rPr>
      </w:pPr>
    </w:p>
    <w:p w14:paraId="001FF13D">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64765C51">
      <w:pPr>
        <w:spacing w:line="300" w:lineRule="auto"/>
        <w:rPr>
          <w:rFonts w:ascii="Times New Roman" w:hAnsi="Times New Roman"/>
          <w:color w:val="000000"/>
          <w:szCs w:val="21"/>
        </w:rPr>
      </w:pPr>
    </w:p>
    <w:p w14:paraId="2BC0813F">
      <w:pPr>
        <w:spacing w:line="300" w:lineRule="auto"/>
        <w:rPr>
          <w:rFonts w:ascii="Times New Roman" w:hAnsi="Times New Roman"/>
          <w:color w:val="000000"/>
          <w:szCs w:val="21"/>
        </w:rPr>
      </w:pPr>
    </w:p>
    <w:p w14:paraId="132B0C61">
      <w:pPr>
        <w:spacing w:line="300" w:lineRule="auto"/>
        <w:ind w:firstLine="4830" w:firstLineChars="2300"/>
        <w:rPr>
          <w:rFonts w:ascii="Times New Roman" w:hAnsi="Times New Roman" w:eastAsia="黑体"/>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7586AB71">
      <w:pPr>
        <w:spacing w:line="300" w:lineRule="auto"/>
        <w:ind w:left="482" w:hanging="480" w:hangingChars="200"/>
        <w:rPr>
          <w:rFonts w:ascii="Times New Roman" w:hAnsi="Times New Roman" w:eastAsia="楷体_GB2312"/>
          <w:b/>
          <w:color w:val="000000"/>
          <w:kern w:val="0"/>
          <w:sz w:val="24"/>
          <w:lang w:val="zh-CN"/>
        </w:rPr>
      </w:pPr>
    </w:p>
    <w:p w14:paraId="4A6C15D2">
      <w:pPr>
        <w:spacing w:line="300" w:lineRule="auto"/>
        <w:ind w:left="482" w:hanging="480" w:hangingChars="200"/>
        <w:rPr>
          <w:rFonts w:ascii="Times New Roman" w:hAnsi="Times New Roman" w:eastAsia="楷体_GB2312"/>
          <w:b/>
          <w:color w:val="000000"/>
          <w:kern w:val="0"/>
          <w:sz w:val="24"/>
          <w:lang w:val="zh-CN"/>
        </w:rPr>
      </w:pPr>
    </w:p>
    <w:p w14:paraId="2F8DF839">
      <w:pPr>
        <w:spacing w:line="300" w:lineRule="auto"/>
        <w:ind w:left="482" w:hanging="480" w:hangingChars="200"/>
        <w:rPr>
          <w:rFonts w:ascii="Times New Roman" w:hAnsi="Times New Roman" w:eastAsia="楷体_GB2312"/>
          <w:b/>
          <w:color w:val="000000"/>
          <w:kern w:val="0"/>
          <w:sz w:val="24"/>
          <w:lang w:val="zh-CN"/>
        </w:rPr>
      </w:pPr>
      <w:r>
        <w:rPr>
          <w:rFonts w:ascii="Times New Roman" w:hAnsi="Times New Roman" w:eastAsia="楷体_GB2312"/>
          <w:b/>
          <w:color w:val="000000"/>
          <w:kern w:val="0"/>
          <w:sz w:val="24"/>
          <w:lang w:val="zh-CN"/>
        </w:rPr>
        <w:t>注：本“授权委托书”除装订在投标文件中，另外需与“投标函”共同密封在一单独的信封内，与投标文件一同递交。</w:t>
      </w:r>
    </w:p>
    <w:p w14:paraId="747881DD">
      <w:pPr>
        <w:pStyle w:val="5"/>
        <w:spacing w:before="0" w:after="0" w:line="300" w:lineRule="auto"/>
        <w:jc w:val="center"/>
        <w:rPr>
          <w:rFonts w:ascii="Times New Roman" w:hAnsi="Times New Roman"/>
          <w:color w:val="000000"/>
        </w:rPr>
      </w:pPr>
      <w:r>
        <w:rPr>
          <w:rFonts w:ascii="Times New Roman" w:hAnsi="Times New Roman"/>
          <w:color w:val="000000"/>
          <w:sz w:val="20"/>
          <w:szCs w:val="20"/>
        </w:rPr>
        <w:br w:type="page"/>
      </w:r>
      <w:r>
        <w:rPr>
          <w:rFonts w:ascii="Times New Roman" w:hAnsi="Times New Roman"/>
          <w:color w:val="000000"/>
        </w:rPr>
        <w:t>（三）开标一览表</w:t>
      </w:r>
    </w:p>
    <w:p w14:paraId="4E1AEF59">
      <w:pPr>
        <w:spacing w:line="300" w:lineRule="auto"/>
        <w:ind w:firstLine="210" w:firstLineChars="100"/>
        <w:rPr>
          <w:rFonts w:ascii="Times New Roman" w:hAnsi="Times New Roman"/>
          <w:color w:val="000000"/>
        </w:rPr>
      </w:pPr>
      <w:r>
        <w:rPr>
          <w:rFonts w:ascii="Times New Roman" w:hAnsi="Times New Roman"/>
          <w:color w:val="000000"/>
        </w:rPr>
        <w:t>招标编号：</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3"/>
        <w:gridCol w:w="512"/>
        <w:gridCol w:w="1270"/>
        <w:gridCol w:w="873"/>
        <w:gridCol w:w="760"/>
        <w:gridCol w:w="1307"/>
        <w:gridCol w:w="53"/>
        <w:gridCol w:w="2808"/>
      </w:tblGrid>
      <w:tr w14:paraId="5EE7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6" w:hRule="atLeast"/>
          <w:jc w:val="center"/>
        </w:trPr>
        <w:tc>
          <w:tcPr>
            <w:tcW w:w="4468" w:type="dxa"/>
            <w:gridSpan w:val="5"/>
            <w:vAlign w:val="center"/>
          </w:tcPr>
          <w:p w14:paraId="7A5D111B">
            <w:pPr>
              <w:spacing w:line="300" w:lineRule="auto"/>
              <w:rPr>
                <w:rFonts w:ascii="Times New Roman" w:hAnsi="Times New Roman"/>
                <w:color w:val="000000"/>
              </w:rPr>
            </w:pPr>
            <w:r>
              <w:rPr>
                <w:rFonts w:ascii="Times New Roman" w:hAnsi="Times New Roman"/>
                <w:color w:val="000000"/>
              </w:rPr>
              <w:t>（盖章）：</w:t>
            </w:r>
          </w:p>
          <w:p w14:paraId="5F66289A">
            <w:pPr>
              <w:spacing w:line="300" w:lineRule="auto"/>
              <w:rPr>
                <w:rFonts w:ascii="Times New Roman" w:hAnsi="Times New Roman"/>
                <w:color w:val="000000"/>
              </w:rPr>
            </w:pPr>
            <w:r>
              <w:rPr>
                <w:rFonts w:ascii="Times New Roman" w:hAnsi="Times New Roman"/>
                <w:color w:val="000000"/>
              </w:rPr>
              <w:t>法定代表人：（签字或盖章）</w:t>
            </w:r>
          </w:p>
        </w:tc>
        <w:tc>
          <w:tcPr>
            <w:tcW w:w="1307" w:type="dxa"/>
            <w:vAlign w:val="center"/>
          </w:tcPr>
          <w:p w14:paraId="6D307615">
            <w:pPr>
              <w:spacing w:line="300" w:lineRule="auto"/>
              <w:rPr>
                <w:rFonts w:ascii="Times New Roman" w:hAnsi="Times New Roman"/>
                <w:color w:val="000000"/>
              </w:rPr>
            </w:pPr>
            <w:r>
              <w:rPr>
                <w:rFonts w:ascii="Times New Roman" w:hAnsi="Times New Roman"/>
                <w:color w:val="000000"/>
              </w:rPr>
              <w:t>资质等级</w:t>
            </w:r>
          </w:p>
        </w:tc>
        <w:tc>
          <w:tcPr>
            <w:tcW w:w="2861" w:type="dxa"/>
            <w:gridSpan w:val="2"/>
            <w:vAlign w:val="center"/>
          </w:tcPr>
          <w:p w14:paraId="772EF12C">
            <w:pPr>
              <w:spacing w:line="300" w:lineRule="auto"/>
              <w:rPr>
                <w:rFonts w:ascii="Times New Roman" w:hAnsi="Times New Roman"/>
                <w:color w:val="000000"/>
              </w:rPr>
            </w:pPr>
          </w:p>
        </w:tc>
      </w:tr>
      <w:tr w14:paraId="30FB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3" w:hRule="atLeast"/>
          <w:jc w:val="center"/>
        </w:trPr>
        <w:tc>
          <w:tcPr>
            <w:tcW w:w="8636" w:type="dxa"/>
            <w:gridSpan w:val="8"/>
            <w:vAlign w:val="center"/>
          </w:tcPr>
          <w:p w14:paraId="62069127">
            <w:pPr>
              <w:spacing w:line="300" w:lineRule="auto"/>
              <w:rPr>
                <w:rFonts w:ascii="Times New Roman" w:hAnsi="Times New Roman"/>
                <w:color w:val="000000"/>
              </w:rPr>
            </w:pPr>
            <w:r>
              <w:rPr>
                <w:rFonts w:ascii="Times New Roman" w:hAnsi="Times New Roman"/>
                <w:color w:val="000000"/>
              </w:rPr>
              <w:t>工程名称：</w:t>
            </w:r>
          </w:p>
        </w:tc>
      </w:tr>
      <w:tr w14:paraId="0F8F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6" w:hRule="atLeast"/>
          <w:jc w:val="center"/>
        </w:trPr>
        <w:tc>
          <w:tcPr>
            <w:tcW w:w="8636" w:type="dxa"/>
            <w:gridSpan w:val="8"/>
            <w:vAlign w:val="center"/>
          </w:tcPr>
          <w:p w14:paraId="37CEB202">
            <w:pPr>
              <w:spacing w:line="300" w:lineRule="auto"/>
              <w:rPr>
                <w:rFonts w:ascii="Times New Roman" w:hAnsi="Times New Roman"/>
                <w:color w:val="000000"/>
                <w:u w:val="single"/>
              </w:rPr>
            </w:pPr>
            <w:r>
              <w:rPr>
                <w:rFonts w:hint="eastAsia" w:ascii="Times New Roman" w:hAnsi="Times New Roman"/>
                <w:color w:val="000000"/>
              </w:rPr>
              <w:t>报价方式：套定额税后优惠让利</w:t>
            </w:r>
            <w:r>
              <w:rPr>
                <w:rFonts w:hint="eastAsia" w:ascii="Times New Roman" w:hAnsi="Times New Roman"/>
                <w:color w:val="000000"/>
                <w:u w:val="single"/>
              </w:rPr>
              <w:t xml:space="preserve">        %</w:t>
            </w:r>
          </w:p>
        </w:tc>
      </w:tr>
      <w:tr w14:paraId="0CBD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0" w:hRule="atLeast"/>
          <w:jc w:val="center"/>
        </w:trPr>
        <w:tc>
          <w:tcPr>
            <w:tcW w:w="1053" w:type="dxa"/>
            <w:vAlign w:val="center"/>
          </w:tcPr>
          <w:p w14:paraId="1C6EEEC5">
            <w:pPr>
              <w:spacing w:line="300" w:lineRule="auto"/>
              <w:jc w:val="center"/>
              <w:rPr>
                <w:rFonts w:ascii="Times New Roman" w:hAnsi="Times New Roman"/>
                <w:color w:val="000000"/>
              </w:rPr>
            </w:pPr>
            <w:r>
              <w:rPr>
                <w:rFonts w:ascii="Times New Roman" w:hAnsi="Times New Roman"/>
                <w:color w:val="000000"/>
              </w:rPr>
              <w:t>工期要求</w:t>
            </w:r>
          </w:p>
        </w:tc>
        <w:tc>
          <w:tcPr>
            <w:tcW w:w="7583" w:type="dxa"/>
            <w:gridSpan w:val="7"/>
            <w:vAlign w:val="center"/>
          </w:tcPr>
          <w:p w14:paraId="66CACA3D">
            <w:pPr>
              <w:spacing w:line="300" w:lineRule="auto"/>
              <w:rPr>
                <w:rFonts w:ascii="Times New Roman" w:hAnsi="Times New Roman"/>
                <w:color w:val="000000"/>
              </w:rPr>
            </w:pPr>
            <w:r>
              <w:rPr>
                <w:rFonts w:ascii="Times New Roman" w:hAnsi="Times New Roman"/>
                <w:color w:val="000000"/>
              </w:rPr>
              <w:t>签订合同后    天内</w:t>
            </w:r>
          </w:p>
        </w:tc>
      </w:tr>
      <w:tr w14:paraId="0C52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565" w:type="dxa"/>
            <w:gridSpan w:val="2"/>
            <w:vAlign w:val="center"/>
          </w:tcPr>
          <w:p w14:paraId="5C4041D2">
            <w:pPr>
              <w:spacing w:line="300" w:lineRule="auto"/>
              <w:rPr>
                <w:rFonts w:ascii="Times New Roman" w:hAnsi="Times New Roman"/>
                <w:color w:val="000000"/>
              </w:rPr>
            </w:pPr>
            <w:r>
              <w:rPr>
                <w:rFonts w:ascii="Times New Roman" w:hAnsi="Times New Roman"/>
                <w:color w:val="000000"/>
              </w:rPr>
              <w:t>岗位名称</w:t>
            </w:r>
          </w:p>
        </w:tc>
        <w:tc>
          <w:tcPr>
            <w:tcW w:w="1270" w:type="dxa"/>
            <w:vAlign w:val="center"/>
          </w:tcPr>
          <w:p w14:paraId="2829F86C">
            <w:pPr>
              <w:spacing w:line="300" w:lineRule="auto"/>
              <w:rPr>
                <w:rFonts w:ascii="Times New Roman" w:hAnsi="Times New Roman"/>
                <w:color w:val="000000"/>
              </w:rPr>
            </w:pPr>
            <w:r>
              <w:rPr>
                <w:rFonts w:ascii="Times New Roman" w:hAnsi="Times New Roman"/>
                <w:color w:val="000000"/>
              </w:rPr>
              <w:t>姓名</w:t>
            </w:r>
          </w:p>
        </w:tc>
        <w:tc>
          <w:tcPr>
            <w:tcW w:w="873" w:type="dxa"/>
            <w:vAlign w:val="center"/>
          </w:tcPr>
          <w:p w14:paraId="6D2C069F">
            <w:pPr>
              <w:spacing w:line="300" w:lineRule="auto"/>
              <w:rPr>
                <w:rFonts w:ascii="Times New Roman" w:hAnsi="Times New Roman"/>
                <w:color w:val="000000"/>
              </w:rPr>
            </w:pPr>
            <w:r>
              <w:rPr>
                <w:rFonts w:ascii="Times New Roman" w:hAnsi="Times New Roman"/>
                <w:color w:val="000000"/>
              </w:rPr>
              <w:t>性别</w:t>
            </w:r>
          </w:p>
        </w:tc>
        <w:tc>
          <w:tcPr>
            <w:tcW w:w="2120" w:type="dxa"/>
            <w:gridSpan w:val="3"/>
            <w:vAlign w:val="center"/>
          </w:tcPr>
          <w:p w14:paraId="4D06F53A">
            <w:pPr>
              <w:spacing w:line="300" w:lineRule="auto"/>
              <w:rPr>
                <w:rFonts w:ascii="Times New Roman" w:hAnsi="Times New Roman"/>
                <w:color w:val="000000"/>
              </w:rPr>
            </w:pPr>
            <w:r>
              <w:rPr>
                <w:rFonts w:ascii="Times New Roman" w:hAnsi="Times New Roman"/>
                <w:color w:val="000000"/>
              </w:rPr>
              <w:t>执(职)业资格</w:t>
            </w:r>
          </w:p>
        </w:tc>
        <w:tc>
          <w:tcPr>
            <w:tcW w:w="2808" w:type="dxa"/>
            <w:tcBorders>
              <w:bottom w:val="single" w:color="auto" w:sz="4" w:space="0"/>
              <w:right w:val="single" w:color="auto" w:sz="4" w:space="0"/>
            </w:tcBorders>
            <w:vAlign w:val="center"/>
          </w:tcPr>
          <w:p w14:paraId="1EFA8877">
            <w:pPr>
              <w:spacing w:line="300" w:lineRule="auto"/>
              <w:rPr>
                <w:rFonts w:ascii="Times New Roman" w:hAnsi="Times New Roman"/>
                <w:color w:val="000000"/>
              </w:rPr>
            </w:pPr>
            <w:r>
              <w:rPr>
                <w:rFonts w:ascii="Times New Roman" w:hAnsi="Times New Roman"/>
                <w:color w:val="000000"/>
              </w:rPr>
              <w:t>注册证书编号（须是注册证书）</w:t>
            </w:r>
          </w:p>
        </w:tc>
      </w:tr>
      <w:tr w14:paraId="7E59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565" w:type="dxa"/>
            <w:gridSpan w:val="2"/>
            <w:vAlign w:val="center"/>
          </w:tcPr>
          <w:p w14:paraId="410764D8">
            <w:pPr>
              <w:spacing w:line="300" w:lineRule="auto"/>
              <w:rPr>
                <w:rFonts w:ascii="Times New Roman" w:hAnsi="Times New Roman"/>
                <w:color w:val="000000"/>
              </w:rPr>
            </w:pPr>
            <w:r>
              <w:rPr>
                <w:rFonts w:ascii="Times New Roman" w:hAnsi="Times New Roman"/>
                <w:color w:val="000000"/>
              </w:rPr>
              <w:t>项目经理</w:t>
            </w:r>
          </w:p>
        </w:tc>
        <w:tc>
          <w:tcPr>
            <w:tcW w:w="1270" w:type="dxa"/>
            <w:vAlign w:val="center"/>
          </w:tcPr>
          <w:p w14:paraId="53B495D3">
            <w:pPr>
              <w:spacing w:line="300" w:lineRule="auto"/>
              <w:rPr>
                <w:rFonts w:ascii="Times New Roman" w:hAnsi="Times New Roman"/>
                <w:color w:val="000000"/>
              </w:rPr>
            </w:pPr>
          </w:p>
        </w:tc>
        <w:tc>
          <w:tcPr>
            <w:tcW w:w="873" w:type="dxa"/>
            <w:vAlign w:val="center"/>
          </w:tcPr>
          <w:p w14:paraId="51E493F2">
            <w:pPr>
              <w:spacing w:line="300" w:lineRule="auto"/>
              <w:rPr>
                <w:rFonts w:ascii="Times New Roman" w:hAnsi="Times New Roman"/>
                <w:color w:val="000000"/>
              </w:rPr>
            </w:pPr>
          </w:p>
        </w:tc>
        <w:tc>
          <w:tcPr>
            <w:tcW w:w="2120" w:type="dxa"/>
            <w:gridSpan w:val="3"/>
            <w:vAlign w:val="center"/>
          </w:tcPr>
          <w:p w14:paraId="490C9204">
            <w:pPr>
              <w:spacing w:line="300" w:lineRule="auto"/>
              <w:rPr>
                <w:rFonts w:ascii="Times New Roman" w:hAnsi="Times New Roman"/>
                <w:color w:val="000000"/>
              </w:rPr>
            </w:pPr>
          </w:p>
        </w:tc>
        <w:tc>
          <w:tcPr>
            <w:tcW w:w="2808" w:type="dxa"/>
            <w:tcBorders>
              <w:bottom w:val="single" w:color="auto" w:sz="4" w:space="0"/>
              <w:right w:val="single" w:color="auto" w:sz="4" w:space="0"/>
            </w:tcBorders>
            <w:vAlign w:val="center"/>
          </w:tcPr>
          <w:p w14:paraId="024A7AE6">
            <w:pPr>
              <w:spacing w:line="300" w:lineRule="auto"/>
              <w:rPr>
                <w:rFonts w:ascii="Times New Roman" w:hAnsi="Times New Roman"/>
                <w:color w:val="000000"/>
              </w:rPr>
            </w:pPr>
          </w:p>
        </w:tc>
      </w:tr>
      <w:tr w14:paraId="72CB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jc w:val="center"/>
        </w:trPr>
        <w:tc>
          <w:tcPr>
            <w:tcW w:w="8636" w:type="dxa"/>
            <w:gridSpan w:val="8"/>
            <w:tcBorders>
              <w:right w:val="single" w:color="auto" w:sz="4" w:space="0"/>
            </w:tcBorders>
            <w:vAlign w:val="center"/>
          </w:tcPr>
          <w:p w14:paraId="49F90F43">
            <w:pPr>
              <w:spacing w:line="300" w:lineRule="auto"/>
              <w:rPr>
                <w:rFonts w:ascii="Times New Roman" w:hAnsi="Times New Roman"/>
                <w:color w:val="000000"/>
                <w:w w:val="90"/>
                <w:sz w:val="24"/>
              </w:rPr>
            </w:pPr>
            <w:r>
              <w:rPr>
                <w:rFonts w:ascii="Times New Roman" w:hAnsi="Times New Roman"/>
                <w:color w:val="000000"/>
                <w:w w:val="90"/>
                <w:sz w:val="24"/>
              </w:rPr>
              <w:t>承诺项目经理及项目技术负责人不兼职其他工程项目，如确有原因须更换，须事先征得业主同意。</w:t>
            </w:r>
          </w:p>
        </w:tc>
      </w:tr>
      <w:tr w14:paraId="15F7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8636" w:type="dxa"/>
            <w:gridSpan w:val="8"/>
            <w:tcBorders>
              <w:right w:val="single" w:color="auto" w:sz="4" w:space="0"/>
            </w:tcBorders>
            <w:vAlign w:val="center"/>
          </w:tcPr>
          <w:p w14:paraId="7DC5526A">
            <w:pPr>
              <w:spacing w:line="300" w:lineRule="auto"/>
              <w:rPr>
                <w:rFonts w:ascii="Times New Roman" w:hAnsi="Times New Roman"/>
                <w:color w:val="000000"/>
              </w:rPr>
            </w:pPr>
            <w:r>
              <w:rPr>
                <w:rFonts w:ascii="Times New Roman" w:hAnsi="Times New Roman"/>
                <w:color w:val="000000"/>
              </w:rPr>
              <w:t>质量要求及保证措施：</w:t>
            </w:r>
          </w:p>
        </w:tc>
      </w:tr>
      <w:tr w14:paraId="1CB2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jc w:val="center"/>
        </w:trPr>
        <w:tc>
          <w:tcPr>
            <w:tcW w:w="8636" w:type="dxa"/>
            <w:gridSpan w:val="8"/>
            <w:vAlign w:val="center"/>
          </w:tcPr>
          <w:p w14:paraId="58CF1DB1">
            <w:pPr>
              <w:spacing w:line="300" w:lineRule="auto"/>
              <w:rPr>
                <w:rFonts w:ascii="Times New Roman" w:hAnsi="Times New Roman"/>
                <w:color w:val="000000"/>
              </w:rPr>
            </w:pPr>
            <w:r>
              <w:rPr>
                <w:rFonts w:ascii="Times New Roman" w:hAnsi="Times New Roman"/>
                <w:color w:val="000000"/>
              </w:rPr>
              <w:t>主要技术措施提示：</w:t>
            </w:r>
          </w:p>
        </w:tc>
      </w:tr>
      <w:tr w14:paraId="4351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6" w:hRule="atLeast"/>
          <w:jc w:val="center"/>
        </w:trPr>
        <w:tc>
          <w:tcPr>
            <w:tcW w:w="8636" w:type="dxa"/>
            <w:gridSpan w:val="8"/>
            <w:vAlign w:val="center"/>
          </w:tcPr>
          <w:p w14:paraId="189265A3">
            <w:pPr>
              <w:spacing w:line="300" w:lineRule="auto"/>
              <w:rPr>
                <w:rFonts w:ascii="Times New Roman" w:hAnsi="Times New Roman"/>
                <w:color w:val="000000"/>
              </w:rPr>
            </w:pPr>
            <w:r>
              <w:rPr>
                <w:rFonts w:ascii="Times New Roman" w:hAnsi="Times New Roman"/>
                <w:color w:val="000000"/>
              </w:rPr>
              <w:t>本完全认同招标文件的各项条款要求。</w:t>
            </w:r>
          </w:p>
        </w:tc>
      </w:tr>
      <w:tr w14:paraId="0E21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1" w:hRule="atLeast"/>
          <w:jc w:val="center"/>
        </w:trPr>
        <w:tc>
          <w:tcPr>
            <w:tcW w:w="8636" w:type="dxa"/>
            <w:gridSpan w:val="8"/>
            <w:vAlign w:val="center"/>
          </w:tcPr>
          <w:p w14:paraId="38757BFA">
            <w:pPr>
              <w:spacing w:line="300" w:lineRule="auto"/>
              <w:rPr>
                <w:rFonts w:ascii="Times New Roman" w:hAnsi="Times New Roman"/>
                <w:color w:val="000000"/>
              </w:rPr>
            </w:pPr>
            <w:r>
              <w:rPr>
                <w:rFonts w:ascii="Times New Roman" w:hAnsi="Times New Roman"/>
                <w:color w:val="000000"/>
              </w:rPr>
              <w:t>现场确认（签字）：</w:t>
            </w:r>
          </w:p>
        </w:tc>
      </w:tr>
    </w:tbl>
    <w:p w14:paraId="48FAEC55">
      <w:pPr>
        <w:spacing w:line="300" w:lineRule="auto"/>
        <w:rPr>
          <w:rFonts w:ascii="Times New Roman" w:hAnsi="Times New Roman"/>
          <w:color w:val="000000"/>
        </w:rPr>
      </w:pPr>
      <w:r>
        <w:rPr>
          <w:rFonts w:ascii="Times New Roman" w:hAnsi="Times New Roman"/>
          <w:color w:val="000000"/>
        </w:rPr>
        <w:t>注：1、请将开标一览表（一式两份）再另外单独封装在一个信封内，与投标文件同时递交，各项内容务必填写详细，可以填满，但不允许添加附页。</w:t>
      </w:r>
    </w:p>
    <w:p w14:paraId="5D49672C">
      <w:pPr>
        <w:spacing w:line="300" w:lineRule="auto"/>
        <w:ind w:firstLine="315" w:firstLineChars="150"/>
        <w:rPr>
          <w:rFonts w:ascii="Times New Roman" w:hAnsi="Times New Roman"/>
          <w:color w:val="000000"/>
        </w:rPr>
      </w:pPr>
      <w:r>
        <w:rPr>
          <w:rFonts w:ascii="Times New Roman" w:hAnsi="Times New Roman"/>
          <w:color w:val="000000"/>
        </w:rPr>
        <w:t>2、在评标过程中，评定内容的具体数据以此表为准。</w:t>
      </w:r>
    </w:p>
    <w:p w14:paraId="6407EB35">
      <w:pPr>
        <w:spacing w:line="300" w:lineRule="auto"/>
        <w:rPr>
          <w:rFonts w:ascii="Times New Roman" w:hAnsi="Times New Roman"/>
          <w:bCs/>
          <w:color w:val="000000"/>
        </w:rPr>
      </w:pPr>
      <w:r>
        <w:rPr>
          <w:rFonts w:ascii="Times New Roman" w:hAnsi="Times New Roman"/>
          <w:bCs/>
          <w:color w:val="000000"/>
        </w:rPr>
        <w:t xml:space="preserve">                                          </w:t>
      </w:r>
    </w:p>
    <w:p w14:paraId="1ED7437F">
      <w:pPr>
        <w:spacing w:line="300" w:lineRule="auto"/>
        <w:rPr>
          <w:rFonts w:ascii="Times New Roman" w:hAnsi="Times New Roman"/>
          <w:bCs/>
          <w:color w:val="000000"/>
        </w:rPr>
      </w:pPr>
    </w:p>
    <w:p w14:paraId="4345208D">
      <w:pPr>
        <w:spacing w:line="300" w:lineRule="auto"/>
        <w:ind w:firstLine="5880" w:firstLineChars="2800"/>
        <w:rPr>
          <w:rFonts w:ascii="Times New Roman" w:hAnsi="Times New Roman"/>
          <w:bCs/>
          <w:color w:val="000000"/>
        </w:rPr>
      </w:pPr>
      <w:r>
        <w:rPr>
          <w:rFonts w:ascii="Times New Roman" w:hAnsi="Times New Roman"/>
          <w:bCs/>
          <w:color w:val="000000"/>
        </w:rPr>
        <w:t>日期：    年   月   日</w:t>
      </w:r>
    </w:p>
    <w:p w14:paraId="4DFE8AA7">
      <w:pPr>
        <w:pStyle w:val="5"/>
        <w:spacing w:before="0" w:after="0" w:line="300" w:lineRule="auto"/>
        <w:jc w:val="center"/>
        <w:rPr>
          <w:rFonts w:ascii="Times New Roman" w:hAnsi="Times New Roman"/>
          <w:color w:val="000000"/>
        </w:rPr>
      </w:pPr>
      <w:r>
        <w:rPr>
          <w:rFonts w:ascii="Times New Roman" w:hAnsi="Times New Roman"/>
          <w:bCs w:val="0"/>
          <w:color w:val="000000"/>
        </w:rPr>
        <w:br w:type="page"/>
      </w:r>
      <w:bookmarkStart w:id="59" w:name="_Toc246996362"/>
      <w:bookmarkStart w:id="60" w:name="_Toc247085880"/>
      <w:bookmarkStart w:id="61" w:name="_Toc246997105"/>
      <w:bookmarkStart w:id="62" w:name="_Toc152042583"/>
      <w:bookmarkStart w:id="63" w:name="_Toc144974862"/>
      <w:bookmarkStart w:id="64" w:name="_Toc152045794"/>
      <w:bookmarkStart w:id="65" w:name="_Toc296602607"/>
      <w:r>
        <w:rPr>
          <w:rFonts w:ascii="Times New Roman" w:hAnsi="Times New Roman"/>
          <w:bCs w:val="0"/>
          <w:color w:val="000000"/>
        </w:rPr>
        <w:t>（四）</w:t>
      </w:r>
      <w:r>
        <w:rPr>
          <w:rFonts w:ascii="Times New Roman" w:hAnsi="Times New Roman"/>
          <w:color w:val="000000"/>
        </w:rPr>
        <w:t>投标保证金</w:t>
      </w:r>
      <w:bookmarkEnd w:id="59"/>
      <w:bookmarkEnd w:id="60"/>
      <w:bookmarkEnd w:id="61"/>
      <w:bookmarkEnd w:id="62"/>
      <w:bookmarkEnd w:id="63"/>
      <w:bookmarkEnd w:id="64"/>
      <w:bookmarkEnd w:id="65"/>
    </w:p>
    <w:p w14:paraId="391A02CF">
      <w:pPr>
        <w:spacing w:line="300" w:lineRule="auto"/>
        <w:rPr>
          <w:rFonts w:ascii="Times New Roman" w:hAnsi="Times New Roman"/>
          <w:color w:val="000000"/>
          <w:szCs w:val="21"/>
        </w:rPr>
      </w:pPr>
    </w:p>
    <w:p w14:paraId="35EA8662">
      <w:pPr>
        <w:spacing w:line="300" w:lineRule="auto"/>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（招标人名称）：</w:t>
      </w:r>
    </w:p>
    <w:p w14:paraId="01322683">
      <w:pPr>
        <w:spacing w:line="300" w:lineRule="auto"/>
        <w:ind w:firstLine="525" w:firstLineChars="250"/>
        <w:rPr>
          <w:rFonts w:ascii="Times New Roman" w:hAnsi="Times New Roman"/>
          <w:color w:val="000000"/>
          <w:szCs w:val="21"/>
        </w:rPr>
      </w:pPr>
      <w:r>
        <w:rPr>
          <w:rFonts w:ascii="Times New Roman" w:hAnsi="Times New Roman"/>
          <w:color w:val="000000"/>
          <w:szCs w:val="21"/>
        </w:rPr>
        <w:t>鉴于</w:t>
      </w:r>
      <w:r>
        <w:rPr>
          <w:rFonts w:ascii="Times New Roman" w:hAnsi="Times New Roman"/>
          <w:color w:val="000000"/>
          <w:szCs w:val="21"/>
          <w:u w:val="single"/>
        </w:rPr>
        <w:t xml:space="preserve">                   </w:t>
      </w:r>
      <w:r>
        <w:rPr>
          <w:rFonts w:ascii="Times New Roman" w:hAnsi="Times New Roman"/>
          <w:color w:val="000000"/>
          <w:szCs w:val="21"/>
        </w:rPr>
        <w:t>（名称）（以下简称“”）参加</w:t>
      </w:r>
      <w:r>
        <w:rPr>
          <w:rFonts w:ascii="Times New Roman" w:hAnsi="Times New Roman"/>
          <w:color w:val="000000"/>
          <w:szCs w:val="21"/>
          <w:u w:val="single"/>
        </w:rPr>
        <w:t xml:space="preserve">       </w:t>
      </w:r>
      <w:r>
        <w:rPr>
          <w:rFonts w:ascii="Times New Roman" w:hAnsi="Times New Roman"/>
          <w:color w:val="000000"/>
          <w:szCs w:val="21"/>
        </w:rPr>
        <w:t>（项目名称）的施工投标，在此无条件地、不可撤销地保证：一旦收到采购人提出的下述任何一种事实的书面通知，在7日内无条件地向采购人支付总额不超过</w:t>
      </w:r>
      <w:r>
        <w:rPr>
          <w:rFonts w:ascii="Times New Roman" w:hAnsi="Times New Roman"/>
          <w:color w:val="000000"/>
          <w:szCs w:val="21"/>
          <w:u w:val="single"/>
        </w:rPr>
        <w:t xml:space="preserve">                  </w:t>
      </w:r>
      <w:r>
        <w:rPr>
          <w:rFonts w:ascii="Times New Roman" w:hAnsi="Times New Roman"/>
          <w:color w:val="000000"/>
          <w:szCs w:val="21"/>
        </w:rPr>
        <w:t>（投标保证金额度）的任何你方要求的金额：</w:t>
      </w:r>
    </w:p>
    <w:p w14:paraId="7BFC18F2">
      <w:pPr>
        <w:spacing w:line="300" w:lineRule="auto"/>
        <w:ind w:firstLine="420" w:firstLineChars="200"/>
        <w:rPr>
          <w:rFonts w:ascii="Times New Roman" w:hAnsi="Times New Roman"/>
          <w:color w:val="000000"/>
          <w:szCs w:val="21"/>
        </w:rPr>
      </w:pPr>
      <w:r>
        <w:rPr>
          <w:rFonts w:ascii="Times New Roman" w:hAnsi="Times New Roman"/>
          <w:color w:val="000000"/>
        </w:rPr>
        <w:t>（1）在规定的投标有效期内撤销或修改其投标文件；</w:t>
      </w:r>
    </w:p>
    <w:p w14:paraId="11560650">
      <w:pPr>
        <w:spacing w:line="300" w:lineRule="auto"/>
        <w:ind w:firstLine="420" w:firstLineChars="200"/>
        <w:rPr>
          <w:rFonts w:ascii="Times New Roman" w:hAnsi="Times New Roman"/>
          <w:color w:val="000000"/>
        </w:rPr>
      </w:pPr>
      <w:r>
        <w:rPr>
          <w:rFonts w:ascii="Times New Roman" w:hAnsi="Times New Roman"/>
          <w:color w:val="000000"/>
        </w:rPr>
        <w:t>（2）成交在收到成交候选人后，无正当理由拒签合同协议书或未按招标文件规定提交履约担保；</w:t>
      </w:r>
    </w:p>
    <w:p w14:paraId="2C3CD699">
      <w:pPr>
        <w:spacing w:line="300" w:lineRule="auto"/>
        <w:ind w:firstLine="420" w:firstLineChars="200"/>
        <w:rPr>
          <w:rFonts w:ascii="Times New Roman" w:hAnsi="Times New Roman"/>
          <w:color w:val="000000"/>
        </w:rPr>
      </w:pPr>
      <w:r>
        <w:rPr>
          <w:rFonts w:ascii="Times New Roman" w:hAnsi="Times New Roman"/>
          <w:color w:val="000000"/>
        </w:rPr>
        <w:t>（3）有经行政主管部门查实、通报的不良行为记录，承诺与事实不符，给采购人造成损失的。</w:t>
      </w:r>
    </w:p>
    <w:p w14:paraId="35017384">
      <w:pPr>
        <w:spacing w:line="300" w:lineRule="auto"/>
        <w:ind w:firstLine="4888" w:firstLineChars="2328"/>
        <w:rPr>
          <w:rFonts w:ascii="Times New Roman" w:hAnsi="Times New Roman"/>
          <w:color w:val="000000"/>
          <w:szCs w:val="21"/>
        </w:rPr>
      </w:pPr>
    </w:p>
    <w:p w14:paraId="13B950D1">
      <w:pPr>
        <w:spacing w:line="300" w:lineRule="auto"/>
        <w:rPr>
          <w:rFonts w:ascii="Times New Roman" w:hAnsi="Times New Roman"/>
          <w:b/>
          <w:color w:val="000000"/>
          <w:szCs w:val="21"/>
        </w:rPr>
      </w:pPr>
      <w:r>
        <w:rPr>
          <w:rFonts w:ascii="Times New Roman" w:hAnsi="Times New Roman"/>
          <w:b/>
          <w:color w:val="000000"/>
          <w:szCs w:val="21"/>
        </w:rPr>
        <w:t>附：电汇底单复印件加盖公章及单位开户许可证复印件加盖公章（因材料提交不齐全而造成的投标保证金无法按时退还责任由投标人自行承担）</w:t>
      </w:r>
    </w:p>
    <w:p w14:paraId="475E2ECD">
      <w:pPr>
        <w:spacing w:line="300" w:lineRule="auto"/>
        <w:ind w:firstLine="4888" w:firstLineChars="2328"/>
        <w:rPr>
          <w:rFonts w:ascii="Times New Roman" w:hAnsi="Times New Roman"/>
          <w:color w:val="000000"/>
          <w:szCs w:val="21"/>
        </w:rPr>
      </w:pPr>
    </w:p>
    <w:p w14:paraId="03365641">
      <w:pPr>
        <w:spacing w:line="300" w:lineRule="auto"/>
        <w:ind w:firstLine="3780" w:firstLineChars="1800"/>
        <w:rPr>
          <w:rFonts w:ascii="Times New Roman" w:hAnsi="Times New Roman"/>
          <w:color w:val="000000"/>
          <w:szCs w:val="21"/>
        </w:rPr>
      </w:pPr>
      <w:r>
        <w:rPr>
          <w:rFonts w:ascii="Times New Roman" w:hAnsi="Times New Roman"/>
          <w:color w:val="000000"/>
          <w:szCs w:val="21"/>
        </w:rPr>
        <w:t xml:space="preserve">       法定代表人或其委托代理人：</w:t>
      </w:r>
      <w:r>
        <w:rPr>
          <w:rFonts w:ascii="Times New Roman" w:hAnsi="Times New Roman"/>
          <w:color w:val="000000"/>
          <w:szCs w:val="21"/>
          <w:u w:val="single"/>
        </w:rPr>
        <w:t xml:space="preserve">            </w:t>
      </w:r>
      <w:r>
        <w:rPr>
          <w:rFonts w:ascii="Times New Roman" w:hAnsi="Times New Roman"/>
          <w:color w:val="000000"/>
          <w:szCs w:val="21"/>
        </w:rPr>
        <w:t>（签字）</w:t>
      </w:r>
    </w:p>
    <w:p w14:paraId="56979EAE">
      <w:pPr>
        <w:spacing w:line="300" w:lineRule="auto"/>
        <w:ind w:firstLine="4515" w:firstLineChars="2150"/>
        <w:rPr>
          <w:rFonts w:ascii="Times New Roman" w:hAnsi="Times New Roman"/>
          <w:color w:val="000000"/>
          <w:szCs w:val="21"/>
        </w:rPr>
      </w:pPr>
      <w:r>
        <w:rPr>
          <w:rFonts w:ascii="Times New Roman" w:hAnsi="Times New Roman"/>
          <w:color w:val="000000"/>
          <w:szCs w:val="21"/>
        </w:rPr>
        <w:t>地    址：</w:t>
      </w:r>
      <w:r>
        <w:rPr>
          <w:rFonts w:ascii="Times New Roman" w:hAnsi="Times New Roman"/>
          <w:color w:val="000000"/>
          <w:szCs w:val="21"/>
          <w:u w:val="single"/>
        </w:rPr>
        <w:t xml:space="preserve">                                             </w:t>
      </w:r>
    </w:p>
    <w:p w14:paraId="11AF535B">
      <w:pPr>
        <w:spacing w:line="300" w:lineRule="auto"/>
        <w:ind w:firstLine="4515" w:firstLineChars="2150"/>
        <w:rPr>
          <w:rFonts w:ascii="Times New Roman" w:hAnsi="Times New Roman"/>
          <w:color w:val="000000"/>
          <w:szCs w:val="21"/>
        </w:rPr>
      </w:pPr>
      <w:r>
        <w:rPr>
          <w:rFonts w:ascii="Times New Roman" w:hAnsi="Times New Roman"/>
          <w:color w:val="000000"/>
          <w:szCs w:val="21"/>
        </w:rPr>
        <w:t>邮政编码：</w:t>
      </w:r>
      <w:r>
        <w:rPr>
          <w:rFonts w:ascii="Times New Roman" w:hAnsi="Times New Roman"/>
          <w:color w:val="000000"/>
          <w:szCs w:val="21"/>
          <w:u w:val="single"/>
        </w:rPr>
        <w:t xml:space="preserve">                                             </w:t>
      </w:r>
    </w:p>
    <w:p w14:paraId="0E1D81E2">
      <w:pPr>
        <w:spacing w:line="300" w:lineRule="auto"/>
        <w:ind w:firstLine="4515" w:firstLineChars="2150"/>
        <w:rPr>
          <w:rFonts w:ascii="Times New Roman" w:hAnsi="Times New Roman"/>
          <w:color w:val="000000"/>
          <w:szCs w:val="21"/>
        </w:rPr>
      </w:pPr>
      <w:r>
        <w:rPr>
          <w:rFonts w:ascii="Times New Roman" w:hAnsi="Times New Roman"/>
          <w:color w:val="000000"/>
          <w:szCs w:val="21"/>
        </w:rPr>
        <w:t>电    话：</w:t>
      </w:r>
      <w:r>
        <w:rPr>
          <w:rFonts w:ascii="Times New Roman" w:hAnsi="Times New Roman"/>
          <w:color w:val="000000"/>
          <w:szCs w:val="21"/>
          <w:u w:val="single"/>
        </w:rPr>
        <w:t xml:space="preserve">                                             </w:t>
      </w:r>
    </w:p>
    <w:p w14:paraId="1D0C7AF1">
      <w:pPr>
        <w:spacing w:line="300" w:lineRule="auto"/>
        <w:ind w:firstLine="4515" w:firstLineChars="2150"/>
        <w:rPr>
          <w:rFonts w:ascii="Times New Roman" w:hAnsi="Times New Roman"/>
          <w:color w:val="000000"/>
          <w:szCs w:val="21"/>
          <w:u w:val="single"/>
        </w:rPr>
      </w:pPr>
      <w:r>
        <w:rPr>
          <w:rFonts w:ascii="Times New Roman" w:hAnsi="Times New Roman"/>
          <w:color w:val="000000"/>
          <w:szCs w:val="21"/>
        </w:rPr>
        <w:t>传    真：</w:t>
      </w:r>
      <w:r>
        <w:rPr>
          <w:rFonts w:ascii="Times New Roman" w:hAnsi="Times New Roman"/>
          <w:color w:val="000000"/>
          <w:szCs w:val="21"/>
          <w:u w:val="single"/>
        </w:rPr>
        <w:t xml:space="preserve">                                             </w:t>
      </w:r>
    </w:p>
    <w:p w14:paraId="02D5401A">
      <w:pPr>
        <w:spacing w:line="300" w:lineRule="auto"/>
        <w:ind w:firstLine="4888" w:firstLineChars="2328"/>
        <w:rPr>
          <w:rFonts w:ascii="Times New Roman" w:hAnsi="Times New Roman"/>
          <w:color w:val="000000"/>
          <w:szCs w:val="21"/>
        </w:rPr>
      </w:pPr>
    </w:p>
    <w:p w14:paraId="4A08E309">
      <w:pPr>
        <w:spacing w:line="300" w:lineRule="auto"/>
        <w:ind w:firstLine="4888" w:firstLineChars="2328"/>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 xml:space="preserve">日      </w:t>
      </w:r>
    </w:p>
    <w:p w14:paraId="51FAB5F3">
      <w:pPr>
        <w:spacing w:line="300" w:lineRule="auto"/>
        <w:ind w:firstLine="4888" w:firstLineChars="2328"/>
        <w:rPr>
          <w:rFonts w:ascii="Times New Roman" w:hAnsi="Times New Roman"/>
          <w:color w:val="000000"/>
          <w:szCs w:val="21"/>
        </w:rPr>
      </w:pPr>
    </w:p>
    <w:p w14:paraId="1A23086A">
      <w:pPr>
        <w:spacing w:line="300" w:lineRule="auto"/>
        <w:rPr>
          <w:rFonts w:ascii="Times New Roman" w:hAnsi="Times New Roman"/>
          <w:color w:val="000000"/>
          <w:szCs w:val="21"/>
        </w:rPr>
      </w:pPr>
    </w:p>
    <w:bookmarkEnd w:id="18"/>
    <w:p w14:paraId="4D069BE1">
      <w:pPr>
        <w:snapToGrid w:val="0"/>
        <w:spacing w:line="300" w:lineRule="auto"/>
        <w:rPr>
          <w:rFonts w:ascii="Times New Roman" w:hAnsi="Times New Roman"/>
          <w:b/>
          <w:color w:val="000000"/>
          <w:sz w:val="24"/>
        </w:rPr>
      </w:pPr>
      <w:bookmarkStart w:id="66" w:name="_Toc246997106"/>
      <w:bookmarkStart w:id="67" w:name="_Toc247085881"/>
      <w:bookmarkStart w:id="68" w:name="_Toc179632815"/>
      <w:bookmarkStart w:id="69" w:name="_Toc152042584"/>
      <w:bookmarkStart w:id="70" w:name="_Toc152045795"/>
      <w:bookmarkStart w:id="71" w:name="_Toc246996363"/>
      <w:bookmarkStart w:id="72" w:name="_Toc296602608"/>
      <w:bookmarkStart w:id="73" w:name="_Toc144974863"/>
      <w:r>
        <w:rPr>
          <w:rFonts w:ascii="Times New Roman" w:hAnsi="Times New Roman" w:eastAsia="仿宋_GB2312"/>
          <w:color w:val="000000"/>
          <w:sz w:val="24"/>
        </w:rPr>
        <w:t>9）主要材料、设备价格表</w:t>
      </w:r>
    </w:p>
    <w:p w14:paraId="1196EA9F">
      <w:pPr>
        <w:snapToGrid w:val="0"/>
        <w:spacing w:line="300" w:lineRule="auto"/>
        <w:jc w:val="left"/>
        <w:rPr>
          <w:rFonts w:ascii="Times New Roman" w:hAnsi="Times New Roman" w:eastAsia="仿宋_GB2312"/>
          <w:color w:val="000000"/>
          <w:sz w:val="24"/>
        </w:rPr>
      </w:pPr>
      <w:r>
        <w:rPr>
          <w:rFonts w:ascii="Times New Roman" w:hAnsi="Times New Roman" w:eastAsia="仿宋_GB2312"/>
          <w:color w:val="000000"/>
          <w:sz w:val="24"/>
        </w:rPr>
        <w:t>10）谈判报价需要的其他资料（本项无格式，需要时建设单位用文字或表格提出，或报价单位在谈判报价时提出）。</w:t>
      </w:r>
    </w:p>
    <w:p w14:paraId="65B38E1B">
      <w:pPr>
        <w:overflowPunct w:val="0"/>
        <w:autoSpaceDE w:val="0"/>
        <w:autoSpaceDN w:val="0"/>
        <w:spacing w:line="300" w:lineRule="auto"/>
        <w:rPr>
          <w:rFonts w:ascii="Times New Roman" w:hAnsi="Times New Roman"/>
          <w:color w:val="000000"/>
          <w:kern w:val="0"/>
          <w:sz w:val="28"/>
          <w:szCs w:val="28"/>
        </w:rPr>
      </w:pPr>
    </w:p>
    <w:bookmarkEnd w:id="66"/>
    <w:bookmarkEnd w:id="67"/>
    <w:bookmarkEnd w:id="68"/>
    <w:bookmarkEnd w:id="69"/>
    <w:bookmarkEnd w:id="70"/>
    <w:bookmarkEnd w:id="71"/>
    <w:bookmarkEnd w:id="72"/>
    <w:bookmarkEnd w:id="73"/>
    <w:p w14:paraId="345F926D">
      <w:pPr>
        <w:pStyle w:val="4"/>
        <w:spacing w:before="0" w:after="0" w:line="300" w:lineRule="auto"/>
        <w:jc w:val="center"/>
        <w:rPr>
          <w:rFonts w:eastAsia="黑体"/>
          <w:color w:val="000000"/>
        </w:rPr>
      </w:pPr>
      <w:bookmarkStart w:id="74" w:name="_Toc246996364"/>
      <w:bookmarkStart w:id="75" w:name="_Toc152042585"/>
      <w:bookmarkStart w:id="76" w:name="_Toc247085882"/>
      <w:bookmarkStart w:id="77" w:name="_Toc246997107"/>
      <w:bookmarkStart w:id="78" w:name="_Toc179632816"/>
      <w:bookmarkStart w:id="79" w:name="_Toc144974864"/>
      <w:bookmarkStart w:id="80" w:name="_Toc152045796"/>
      <w:bookmarkStart w:id="81" w:name="_Toc296602609"/>
      <w:r>
        <w:rPr>
          <w:rFonts w:eastAsia="黑体"/>
          <w:color w:val="000000"/>
        </w:rPr>
        <w:t>二、投标书技术</w:t>
      </w:r>
      <w:r>
        <w:rPr>
          <w:rFonts w:hint="eastAsia" w:eastAsia="黑体"/>
          <w:color w:val="000000"/>
        </w:rPr>
        <w:t>标</w:t>
      </w:r>
      <w:r>
        <w:rPr>
          <w:rFonts w:eastAsia="黑体"/>
          <w:color w:val="000000"/>
        </w:rPr>
        <w:t>格式</w:t>
      </w:r>
    </w:p>
    <w:p w14:paraId="518139A9">
      <w:pPr>
        <w:pStyle w:val="5"/>
        <w:spacing w:before="0" w:after="0" w:line="300" w:lineRule="auto"/>
        <w:jc w:val="center"/>
        <w:rPr>
          <w:rFonts w:ascii="Times New Roman" w:hAnsi="Times New Roman"/>
          <w:color w:val="000000"/>
        </w:rPr>
      </w:pPr>
      <w:r>
        <w:rPr>
          <w:rFonts w:ascii="Times New Roman" w:hAnsi="Times New Roman"/>
          <w:color w:val="000000"/>
        </w:rPr>
        <w:t>（一）施工组织设计</w:t>
      </w:r>
      <w:bookmarkEnd w:id="74"/>
      <w:bookmarkEnd w:id="75"/>
      <w:bookmarkEnd w:id="76"/>
      <w:bookmarkEnd w:id="77"/>
      <w:bookmarkEnd w:id="78"/>
      <w:bookmarkEnd w:id="79"/>
      <w:bookmarkEnd w:id="80"/>
      <w:bookmarkEnd w:id="81"/>
    </w:p>
    <w:p w14:paraId="658DEEF8">
      <w:pPr>
        <w:tabs>
          <w:tab w:val="left" w:pos="720"/>
        </w:tabs>
        <w:spacing w:line="300" w:lineRule="auto"/>
        <w:ind w:firstLine="480" w:firstLineChars="200"/>
        <w:rPr>
          <w:rFonts w:ascii="Times New Roman" w:hAnsi="Times New Roman"/>
          <w:color w:val="000000"/>
          <w:sz w:val="24"/>
        </w:rPr>
      </w:pPr>
      <w:r>
        <w:rPr>
          <w:rFonts w:ascii="Times New Roman" w:hAnsi="Times New Roman"/>
          <w:color w:val="000000"/>
          <w:sz w:val="24"/>
        </w:rPr>
        <w:t>1. 编制施工组织设计的要求：编制时应简明扼要地说明施工方法，工程质量、安全生产、文明施工、环境保护、冬雨季施工、工程进度、技术组织等主要措施。用图表形式阐明本项目的施工总平面、进度计划以及拟投入主要施工设备、劳动力、项目管理机构等。</w:t>
      </w:r>
    </w:p>
    <w:p w14:paraId="1115937D">
      <w:pPr>
        <w:tabs>
          <w:tab w:val="left" w:pos="720"/>
        </w:tabs>
        <w:spacing w:line="300" w:lineRule="auto"/>
        <w:ind w:firstLine="480" w:firstLineChars="200"/>
        <w:rPr>
          <w:rFonts w:ascii="Times New Roman" w:hAnsi="Times New Roman"/>
          <w:color w:val="000000"/>
          <w:sz w:val="24"/>
        </w:rPr>
      </w:pPr>
      <w:r>
        <w:rPr>
          <w:rFonts w:ascii="Times New Roman" w:hAnsi="Times New Roman"/>
          <w:color w:val="000000"/>
          <w:sz w:val="24"/>
        </w:rPr>
        <w:t>2. 图表及格式要求：</w:t>
      </w:r>
    </w:p>
    <w:p w14:paraId="03C7CB66">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附表一  拟投入的主要施工设备表</w:t>
      </w:r>
    </w:p>
    <w:p w14:paraId="22D2C93F">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附表二  劳动力计划表</w:t>
      </w:r>
    </w:p>
    <w:p w14:paraId="0B7F2A6A">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附表三  进度计划表</w:t>
      </w:r>
    </w:p>
    <w:p w14:paraId="288AE4A6">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附表四  施工总平面图</w:t>
      </w:r>
    </w:p>
    <w:p w14:paraId="73727A5C">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附表五：临时用地表</w:t>
      </w:r>
    </w:p>
    <w:p w14:paraId="09CD1542">
      <w:pPr>
        <w:pStyle w:val="6"/>
        <w:spacing w:before="0" w:after="0" w:line="300" w:lineRule="auto"/>
        <w:rPr>
          <w:color w:val="000000"/>
        </w:rPr>
      </w:pPr>
      <w:bookmarkStart w:id="82" w:name="_Toc179632817"/>
      <w:bookmarkStart w:id="83" w:name="_Toc144974865"/>
      <w:bookmarkStart w:id="84" w:name="_Toc152042586"/>
      <w:bookmarkStart w:id="85" w:name="_Toc247085883"/>
      <w:bookmarkStart w:id="86" w:name="_Toc152045797"/>
      <w:bookmarkStart w:id="87" w:name="_Toc246997108"/>
      <w:bookmarkStart w:id="88" w:name="_Toc246996365"/>
      <w:bookmarkStart w:id="89" w:name="_Toc296602610"/>
      <w:r>
        <w:rPr>
          <w:color w:val="000000"/>
        </w:rPr>
        <w:t>附表一：拟投入本项目的主要施工设备表</w:t>
      </w:r>
      <w:bookmarkEnd w:id="82"/>
      <w:bookmarkEnd w:id="83"/>
      <w:bookmarkEnd w:id="84"/>
      <w:bookmarkEnd w:id="85"/>
      <w:bookmarkEnd w:id="86"/>
      <w:bookmarkEnd w:id="87"/>
      <w:bookmarkEnd w:id="88"/>
      <w:bookmarkEnd w:id="89"/>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990"/>
        <w:gridCol w:w="672"/>
        <w:gridCol w:w="738"/>
        <w:gridCol w:w="1212"/>
        <w:gridCol w:w="874"/>
        <w:gridCol w:w="1055"/>
        <w:gridCol w:w="691"/>
      </w:tblGrid>
      <w:tr w14:paraId="16AF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BB545F1">
            <w:pPr>
              <w:spacing w:line="300" w:lineRule="auto"/>
              <w:rPr>
                <w:rFonts w:ascii="Times New Roman" w:hAnsi="Times New Roman"/>
                <w:color w:val="000000"/>
                <w:szCs w:val="21"/>
              </w:rPr>
            </w:pPr>
            <w:r>
              <w:rPr>
                <w:rFonts w:ascii="Times New Roman" w:hAnsi="Times New Roman"/>
                <w:color w:val="000000"/>
                <w:szCs w:val="21"/>
              </w:rPr>
              <w:t>序号</w:t>
            </w:r>
          </w:p>
        </w:tc>
        <w:tc>
          <w:tcPr>
            <w:tcW w:w="1086" w:type="dxa"/>
            <w:vAlign w:val="center"/>
          </w:tcPr>
          <w:p w14:paraId="1448F489">
            <w:pPr>
              <w:spacing w:line="300" w:lineRule="auto"/>
              <w:jc w:val="center"/>
              <w:rPr>
                <w:rFonts w:ascii="Times New Roman" w:hAnsi="Times New Roman"/>
                <w:color w:val="000000"/>
                <w:szCs w:val="21"/>
              </w:rPr>
            </w:pPr>
            <w:r>
              <w:rPr>
                <w:rFonts w:ascii="Times New Roman" w:hAnsi="Times New Roman"/>
                <w:color w:val="000000"/>
                <w:szCs w:val="21"/>
              </w:rPr>
              <w:t>设备名称</w:t>
            </w:r>
          </w:p>
        </w:tc>
        <w:tc>
          <w:tcPr>
            <w:tcW w:w="761" w:type="dxa"/>
            <w:vAlign w:val="center"/>
          </w:tcPr>
          <w:p w14:paraId="4DD9F845">
            <w:pPr>
              <w:spacing w:line="300" w:lineRule="auto"/>
              <w:jc w:val="center"/>
              <w:rPr>
                <w:rFonts w:ascii="Times New Roman" w:hAnsi="Times New Roman"/>
                <w:color w:val="000000"/>
                <w:szCs w:val="21"/>
              </w:rPr>
            </w:pPr>
            <w:r>
              <w:rPr>
                <w:rFonts w:ascii="Times New Roman" w:hAnsi="Times New Roman"/>
                <w:color w:val="000000"/>
                <w:szCs w:val="21"/>
              </w:rPr>
              <w:t>型号</w:t>
            </w:r>
          </w:p>
          <w:p w14:paraId="3E165A5D">
            <w:pPr>
              <w:spacing w:line="300" w:lineRule="auto"/>
              <w:jc w:val="center"/>
              <w:rPr>
                <w:rFonts w:ascii="Times New Roman" w:hAnsi="Times New Roman"/>
                <w:color w:val="000000"/>
                <w:szCs w:val="21"/>
              </w:rPr>
            </w:pPr>
            <w:r>
              <w:rPr>
                <w:rFonts w:ascii="Times New Roman" w:hAnsi="Times New Roman"/>
                <w:color w:val="000000"/>
                <w:szCs w:val="21"/>
              </w:rPr>
              <w:t>规格</w:t>
            </w:r>
          </w:p>
        </w:tc>
        <w:tc>
          <w:tcPr>
            <w:tcW w:w="990" w:type="dxa"/>
            <w:vAlign w:val="center"/>
          </w:tcPr>
          <w:p w14:paraId="7A957FD1">
            <w:pPr>
              <w:spacing w:line="300" w:lineRule="auto"/>
              <w:jc w:val="center"/>
              <w:rPr>
                <w:rFonts w:ascii="Times New Roman" w:hAnsi="Times New Roman"/>
                <w:color w:val="000000"/>
                <w:szCs w:val="21"/>
              </w:rPr>
            </w:pPr>
            <w:r>
              <w:rPr>
                <w:rFonts w:ascii="Times New Roman" w:hAnsi="Times New Roman"/>
                <w:color w:val="000000"/>
                <w:szCs w:val="21"/>
              </w:rPr>
              <w:t>数量</w:t>
            </w:r>
          </w:p>
        </w:tc>
        <w:tc>
          <w:tcPr>
            <w:tcW w:w="672" w:type="dxa"/>
            <w:vAlign w:val="center"/>
          </w:tcPr>
          <w:p w14:paraId="5455738E">
            <w:pPr>
              <w:spacing w:line="300" w:lineRule="auto"/>
              <w:jc w:val="center"/>
              <w:rPr>
                <w:rFonts w:ascii="Times New Roman" w:hAnsi="Times New Roman"/>
                <w:color w:val="000000"/>
                <w:szCs w:val="21"/>
              </w:rPr>
            </w:pPr>
            <w:r>
              <w:rPr>
                <w:rFonts w:ascii="Times New Roman" w:hAnsi="Times New Roman"/>
                <w:color w:val="000000"/>
                <w:szCs w:val="21"/>
              </w:rPr>
              <w:t>国别</w:t>
            </w:r>
          </w:p>
          <w:p w14:paraId="6D3EE786">
            <w:pPr>
              <w:spacing w:line="300" w:lineRule="auto"/>
              <w:jc w:val="center"/>
              <w:rPr>
                <w:rFonts w:ascii="Times New Roman" w:hAnsi="Times New Roman"/>
                <w:color w:val="000000"/>
                <w:szCs w:val="21"/>
              </w:rPr>
            </w:pPr>
            <w:r>
              <w:rPr>
                <w:rFonts w:ascii="Times New Roman" w:hAnsi="Times New Roman"/>
                <w:color w:val="000000"/>
                <w:szCs w:val="21"/>
              </w:rPr>
              <w:t>产地</w:t>
            </w:r>
          </w:p>
        </w:tc>
        <w:tc>
          <w:tcPr>
            <w:tcW w:w="738" w:type="dxa"/>
            <w:vAlign w:val="center"/>
          </w:tcPr>
          <w:p w14:paraId="2144F0D3">
            <w:pPr>
              <w:spacing w:line="300" w:lineRule="auto"/>
              <w:jc w:val="center"/>
              <w:rPr>
                <w:rFonts w:ascii="Times New Roman" w:hAnsi="Times New Roman"/>
                <w:color w:val="000000"/>
                <w:szCs w:val="21"/>
              </w:rPr>
            </w:pPr>
            <w:r>
              <w:rPr>
                <w:rFonts w:ascii="Times New Roman" w:hAnsi="Times New Roman"/>
                <w:color w:val="000000"/>
                <w:szCs w:val="21"/>
              </w:rPr>
              <w:t>制造</w:t>
            </w:r>
          </w:p>
          <w:p w14:paraId="6CD78CEA">
            <w:pPr>
              <w:spacing w:line="300" w:lineRule="auto"/>
              <w:jc w:val="center"/>
              <w:rPr>
                <w:rFonts w:ascii="Times New Roman" w:hAnsi="Times New Roman"/>
                <w:color w:val="000000"/>
                <w:szCs w:val="21"/>
              </w:rPr>
            </w:pPr>
            <w:r>
              <w:rPr>
                <w:rFonts w:ascii="Times New Roman" w:hAnsi="Times New Roman"/>
                <w:color w:val="000000"/>
                <w:szCs w:val="21"/>
              </w:rPr>
              <w:t>年份</w:t>
            </w:r>
          </w:p>
        </w:tc>
        <w:tc>
          <w:tcPr>
            <w:tcW w:w="1212" w:type="dxa"/>
            <w:vAlign w:val="center"/>
          </w:tcPr>
          <w:p w14:paraId="2445EB0A">
            <w:pPr>
              <w:spacing w:line="300" w:lineRule="auto"/>
              <w:jc w:val="center"/>
              <w:rPr>
                <w:rFonts w:ascii="Times New Roman" w:hAnsi="Times New Roman"/>
                <w:color w:val="000000"/>
                <w:szCs w:val="21"/>
              </w:rPr>
            </w:pPr>
            <w:r>
              <w:rPr>
                <w:rFonts w:ascii="Times New Roman" w:hAnsi="Times New Roman"/>
                <w:color w:val="000000"/>
                <w:szCs w:val="21"/>
              </w:rPr>
              <w:t>额定功率（kW）</w:t>
            </w:r>
          </w:p>
        </w:tc>
        <w:tc>
          <w:tcPr>
            <w:tcW w:w="874" w:type="dxa"/>
            <w:vAlign w:val="center"/>
          </w:tcPr>
          <w:p w14:paraId="2956A631">
            <w:pPr>
              <w:spacing w:line="300" w:lineRule="auto"/>
              <w:jc w:val="center"/>
              <w:rPr>
                <w:rFonts w:ascii="Times New Roman" w:hAnsi="Times New Roman"/>
                <w:color w:val="000000"/>
                <w:szCs w:val="21"/>
              </w:rPr>
            </w:pPr>
            <w:r>
              <w:rPr>
                <w:rFonts w:ascii="Times New Roman" w:hAnsi="Times New Roman"/>
                <w:color w:val="000000"/>
                <w:szCs w:val="21"/>
              </w:rPr>
              <w:t>生产</w:t>
            </w:r>
          </w:p>
          <w:p w14:paraId="7C326B2E">
            <w:pPr>
              <w:spacing w:line="300" w:lineRule="auto"/>
              <w:jc w:val="center"/>
              <w:rPr>
                <w:rFonts w:ascii="Times New Roman" w:hAnsi="Times New Roman"/>
                <w:color w:val="000000"/>
                <w:szCs w:val="21"/>
              </w:rPr>
            </w:pPr>
            <w:r>
              <w:rPr>
                <w:rFonts w:ascii="Times New Roman" w:hAnsi="Times New Roman"/>
                <w:color w:val="000000"/>
                <w:szCs w:val="21"/>
              </w:rPr>
              <w:t>能力</w:t>
            </w:r>
          </w:p>
        </w:tc>
        <w:tc>
          <w:tcPr>
            <w:tcW w:w="1055" w:type="dxa"/>
            <w:vAlign w:val="center"/>
          </w:tcPr>
          <w:p w14:paraId="3546CB8F">
            <w:pPr>
              <w:spacing w:line="300" w:lineRule="auto"/>
              <w:jc w:val="center"/>
              <w:rPr>
                <w:rFonts w:ascii="Times New Roman" w:hAnsi="Times New Roman"/>
                <w:color w:val="000000"/>
                <w:szCs w:val="21"/>
              </w:rPr>
            </w:pPr>
            <w:r>
              <w:rPr>
                <w:rFonts w:ascii="Times New Roman" w:hAnsi="Times New Roman"/>
                <w:color w:val="000000"/>
                <w:szCs w:val="21"/>
              </w:rPr>
              <w:t>用于施工部位</w:t>
            </w:r>
          </w:p>
        </w:tc>
        <w:tc>
          <w:tcPr>
            <w:tcW w:w="691" w:type="dxa"/>
            <w:vAlign w:val="center"/>
          </w:tcPr>
          <w:p w14:paraId="77FBEC8F">
            <w:pPr>
              <w:spacing w:line="300" w:lineRule="auto"/>
              <w:jc w:val="center"/>
              <w:rPr>
                <w:rFonts w:ascii="Times New Roman" w:hAnsi="Times New Roman"/>
                <w:color w:val="000000"/>
                <w:szCs w:val="21"/>
              </w:rPr>
            </w:pPr>
            <w:r>
              <w:rPr>
                <w:rFonts w:ascii="Times New Roman" w:hAnsi="Times New Roman"/>
                <w:color w:val="000000"/>
                <w:szCs w:val="21"/>
              </w:rPr>
              <w:t>备注</w:t>
            </w:r>
          </w:p>
        </w:tc>
      </w:tr>
      <w:tr w14:paraId="0025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5A2A3DBE">
            <w:pPr>
              <w:spacing w:line="300" w:lineRule="auto"/>
              <w:jc w:val="center"/>
              <w:rPr>
                <w:rFonts w:ascii="Times New Roman" w:hAnsi="Times New Roman"/>
                <w:color w:val="000000"/>
                <w:szCs w:val="21"/>
              </w:rPr>
            </w:pPr>
          </w:p>
        </w:tc>
        <w:tc>
          <w:tcPr>
            <w:tcW w:w="1086" w:type="dxa"/>
            <w:vAlign w:val="center"/>
          </w:tcPr>
          <w:p w14:paraId="218F8694">
            <w:pPr>
              <w:spacing w:line="300" w:lineRule="auto"/>
              <w:jc w:val="center"/>
              <w:rPr>
                <w:rFonts w:ascii="Times New Roman" w:hAnsi="Times New Roman"/>
                <w:color w:val="000000"/>
                <w:szCs w:val="21"/>
              </w:rPr>
            </w:pPr>
          </w:p>
        </w:tc>
        <w:tc>
          <w:tcPr>
            <w:tcW w:w="761" w:type="dxa"/>
            <w:vAlign w:val="center"/>
          </w:tcPr>
          <w:p w14:paraId="1A2AAC77">
            <w:pPr>
              <w:spacing w:line="300" w:lineRule="auto"/>
              <w:jc w:val="center"/>
              <w:rPr>
                <w:rFonts w:ascii="Times New Roman" w:hAnsi="Times New Roman"/>
                <w:color w:val="000000"/>
                <w:szCs w:val="21"/>
              </w:rPr>
            </w:pPr>
          </w:p>
        </w:tc>
        <w:tc>
          <w:tcPr>
            <w:tcW w:w="990" w:type="dxa"/>
            <w:vAlign w:val="center"/>
          </w:tcPr>
          <w:p w14:paraId="72271CC1">
            <w:pPr>
              <w:spacing w:line="300" w:lineRule="auto"/>
              <w:jc w:val="center"/>
              <w:rPr>
                <w:rFonts w:ascii="Times New Roman" w:hAnsi="Times New Roman"/>
                <w:color w:val="000000"/>
                <w:szCs w:val="21"/>
              </w:rPr>
            </w:pPr>
          </w:p>
        </w:tc>
        <w:tc>
          <w:tcPr>
            <w:tcW w:w="672" w:type="dxa"/>
            <w:vAlign w:val="center"/>
          </w:tcPr>
          <w:p w14:paraId="61871BE9">
            <w:pPr>
              <w:spacing w:line="300" w:lineRule="auto"/>
              <w:jc w:val="center"/>
              <w:rPr>
                <w:rFonts w:ascii="Times New Roman" w:hAnsi="Times New Roman"/>
                <w:color w:val="000000"/>
                <w:szCs w:val="21"/>
              </w:rPr>
            </w:pPr>
          </w:p>
        </w:tc>
        <w:tc>
          <w:tcPr>
            <w:tcW w:w="738" w:type="dxa"/>
            <w:vAlign w:val="center"/>
          </w:tcPr>
          <w:p w14:paraId="1746A6F8">
            <w:pPr>
              <w:spacing w:line="300" w:lineRule="auto"/>
              <w:jc w:val="center"/>
              <w:rPr>
                <w:rFonts w:ascii="Times New Roman" w:hAnsi="Times New Roman"/>
                <w:color w:val="000000"/>
                <w:szCs w:val="21"/>
              </w:rPr>
            </w:pPr>
          </w:p>
        </w:tc>
        <w:tc>
          <w:tcPr>
            <w:tcW w:w="1212" w:type="dxa"/>
            <w:vAlign w:val="center"/>
          </w:tcPr>
          <w:p w14:paraId="0C802C19">
            <w:pPr>
              <w:spacing w:line="300" w:lineRule="auto"/>
              <w:jc w:val="center"/>
              <w:rPr>
                <w:rFonts w:ascii="Times New Roman" w:hAnsi="Times New Roman"/>
                <w:color w:val="000000"/>
                <w:szCs w:val="21"/>
              </w:rPr>
            </w:pPr>
          </w:p>
        </w:tc>
        <w:tc>
          <w:tcPr>
            <w:tcW w:w="874" w:type="dxa"/>
            <w:vAlign w:val="center"/>
          </w:tcPr>
          <w:p w14:paraId="2C2870CF">
            <w:pPr>
              <w:spacing w:line="300" w:lineRule="auto"/>
              <w:jc w:val="center"/>
              <w:rPr>
                <w:rFonts w:ascii="Times New Roman" w:hAnsi="Times New Roman"/>
                <w:color w:val="000000"/>
                <w:szCs w:val="21"/>
              </w:rPr>
            </w:pPr>
          </w:p>
        </w:tc>
        <w:tc>
          <w:tcPr>
            <w:tcW w:w="1055" w:type="dxa"/>
            <w:vAlign w:val="center"/>
          </w:tcPr>
          <w:p w14:paraId="267C71BE">
            <w:pPr>
              <w:spacing w:line="300" w:lineRule="auto"/>
              <w:jc w:val="center"/>
              <w:rPr>
                <w:rFonts w:ascii="Times New Roman" w:hAnsi="Times New Roman"/>
                <w:color w:val="000000"/>
                <w:szCs w:val="21"/>
              </w:rPr>
            </w:pPr>
          </w:p>
        </w:tc>
        <w:tc>
          <w:tcPr>
            <w:tcW w:w="691" w:type="dxa"/>
            <w:vAlign w:val="center"/>
          </w:tcPr>
          <w:p w14:paraId="0F2456E0">
            <w:pPr>
              <w:spacing w:line="300" w:lineRule="auto"/>
              <w:jc w:val="center"/>
              <w:rPr>
                <w:rFonts w:ascii="Times New Roman" w:hAnsi="Times New Roman"/>
                <w:color w:val="000000"/>
                <w:szCs w:val="21"/>
              </w:rPr>
            </w:pPr>
          </w:p>
        </w:tc>
      </w:tr>
      <w:tr w14:paraId="0AC2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A0B5784">
            <w:pPr>
              <w:spacing w:line="300" w:lineRule="auto"/>
              <w:jc w:val="center"/>
              <w:rPr>
                <w:rFonts w:ascii="Times New Roman" w:hAnsi="Times New Roman"/>
                <w:color w:val="000000"/>
                <w:szCs w:val="21"/>
              </w:rPr>
            </w:pPr>
          </w:p>
        </w:tc>
        <w:tc>
          <w:tcPr>
            <w:tcW w:w="1086" w:type="dxa"/>
            <w:vAlign w:val="center"/>
          </w:tcPr>
          <w:p w14:paraId="60292A96">
            <w:pPr>
              <w:spacing w:line="300" w:lineRule="auto"/>
              <w:jc w:val="center"/>
              <w:rPr>
                <w:rFonts w:ascii="Times New Roman" w:hAnsi="Times New Roman"/>
                <w:color w:val="000000"/>
                <w:szCs w:val="21"/>
              </w:rPr>
            </w:pPr>
          </w:p>
        </w:tc>
        <w:tc>
          <w:tcPr>
            <w:tcW w:w="761" w:type="dxa"/>
            <w:vAlign w:val="center"/>
          </w:tcPr>
          <w:p w14:paraId="2653973B">
            <w:pPr>
              <w:spacing w:line="300" w:lineRule="auto"/>
              <w:jc w:val="center"/>
              <w:rPr>
                <w:rFonts w:ascii="Times New Roman" w:hAnsi="Times New Roman"/>
                <w:color w:val="000000"/>
                <w:szCs w:val="21"/>
              </w:rPr>
            </w:pPr>
          </w:p>
        </w:tc>
        <w:tc>
          <w:tcPr>
            <w:tcW w:w="990" w:type="dxa"/>
            <w:vAlign w:val="center"/>
          </w:tcPr>
          <w:p w14:paraId="6FDD8AFF">
            <w:pPr>
              <w:spacing w:line="300" w:lineRule="auto"/>
              <w:jc w:val="center"/>
              <w:rPr>
                <w:rFonts w:ascii="Times New Roman" w:hAnsi="Times New Roman"/>
                <w:color w:val="000000"/>
                <w:szCs w:val="21"/>
              </w:rPr>
            </w:pPr>
          </w:p>
        </w:tc>
        <w:tc>
          <w:tcPr>
            <w:tcW w:w="672" w:type="dxa"/>
            <w:vAlign w:val="center"/>
          </w:tcPr>
          <w:p w14:paraId="212A4D4D">
            <w:pPr>
              <w:spacing w:line="300" w:lineRule="auto"/>
              <w:jc w:val="center"/>
              <w:rPr>
                <w:rFonts w:ascii="Times New Roman" w:hAnsi="Times New Roman"/>
                <w:color w:val="000000"/>
                <w:szCs w:val="21"/>
              </w:rPr>
            </w:pPr>
          </w:p>
        </w:tc>
        <w:tc>
          <w:tcPr>
            <w:tcW w:w="738" w:type="dxa"/>
            <w:vAlign w:val="center"/>
          </w:tcPr>
          <w:p w14:paraId="6EE455C4">
            <w:pPr>
              <w:spacing w:line="300" w:lineRule="auto"/>
              <w:jc w:val="center"/>
              <w:rPr>
                <w:rFonts w:ascii="Times New Roman" w:hAnsi="Times New Roman"/>
                <w:color w:val="000000"/>
                <w:szCs w:val="21"/>
              </w:rPr>
            </w:pPr>
          </w:p>
        </w:tc>
        <w:tc>
          <w:tcPr>
            <w:tcW w:w="1212" w:type="dxa"/>
            <w:vAlign w:val="center"/>
          </w:tcPr>
          <w:p w14:paraId="48BB3564">
            <w:pPr>
              <w:spacing w:line="300" w:lineRule="auto"/>
              <w:jc w:val="center"/>
              <w:rPr>
                <w:rFonts w:ascii="Times New Roman" w:hAnsi="Times New Roman"/>
                <w:color w:val="000000"/>
                <w:szCs w:val="21"/>
              </w:rPr>
            </w:pPr>
          </w:p>
        </w:tc>
        <w:tc>
          <w:tcPr>
            <w:tcW w:w="874" w:type="dxa"/>
            <w:vAlign w:val="center"/>
          </w:tcPr>
          <w:p w14:paraId="50FC1A77">
            <w:pPr>
              <w:spacing w:line="300" w:lineRule="auto"/>
              <w:jc w:val="center"/>
              <w:rPr>
                <w:rFonts w:ascii="Times New Roman" w:hAnsi="Times New Roman"/>
                <w:color w:val="000000"/>
                <w:szCs w:val="21"/>
              </w:rPr>
            </w:pPr>
          </w:p>
        </w:tc>
        <w:tc>
          <w:tcPr>
            <w:tcW w:w="1055" w:type="dxa"/>
            <w:vAlign w:val="center"/>
          </w:tcPr>
          <w:p w14:paraId="7290189A">
            <w:pPr>
              <w:spacing w:line="300" w:lineRule="auto"/>
              <w:jc w:val="center"/>
              <w:rPr>
                <w:rFonts w:ascii="Times New Roman" w:hAnsi="Times New Roman"/>
                <w:color w:val="000000"/>
                <w:szCs w:val="21"/>
              </w:rPr>
            </w:pPr>
          </w:p>
        </w:tc>
        <w:tc>
          <w:tcPr>
            <w:tcW w:w="691" w:type="dxa"/>
            <w:vAlign w:val="center"/>
          </w:tcPr>
          <w:p w14:paraId="1D0CAFD4">
            <w:pPr>
              <w:spacing w:line="300" w:lineRule="auto"/>
              <w:jc w:val="center"/>
              <w:rPr>
                <w:rFonts w:ascii="Times New Roman" w:hAnsi="Times New Roman"/>
                <w:color w:val="000000"/>
                <w:szCs w:val="21"/>
              </w:rPr>
            </w:pPr>
          </w:p>
        </w:tc>
      </w:tr>
      <w:tr w14:paraId="2F80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51FD69E9">
            <w:pPr>
              <w:spacing w:line="300" w:lineRule="auto"/>
              <w:jc w:val="center"/>
              <w:rPr>
                <w:rFonts w:ascii="Times New Roman" w:hAnsi="Times New Roman"/>
                <w:color w:val="000000"/>
                <w:szCs w:val="21"/>
              </w:rPr>
            </w:pPr>
          </w:p>
        </w:tc>
        <w:tc>
          <w:tcPr>
            <w:tcW w:w="1086" w:type="dxa"/>
          </w:tcPr>
          <w:p w14:paraId="01D4E597">
            <w:pPr>
              <w:spacing w:line="300" w:lineRule="auto"/>
              <w:jc w:val="center"/>
              <w:rPr>
                <w:rFonts w:ascii="Times New Roman" w:hAnsi="Times New Roman"/>
                <w:color w:val="000000"/>
                <w:szCs w:val="21"/>
              </w:rPr>
            </w:pPr>
          </w:p>
        </w:tc>
        <w:tc>
          <w:tcPr>
            <w:tcW w:w="761" w:type="dxa"/>
          </w:tcPr>
          <w:p w14:paraId="5F789271">
            <w:pPr>
              <w:spacing w:line="300" w:lineRule="auto"/>
              <w:jc w:val="center"/>
              <w:rPr>
                <w:rFonts w:ascii="Times New Roman" w:hAnsi="Times New Roman"/>
                <w:color w:val="000000"/>
                <w:szCs w:val="21"/>
              </w:rPr>
            </w:pPr>
          </w:p>
        </w:tc>
        <w:tc>
          <w:tcPr>
            <w:tcW w:w="990" w:type="dxa"/>
          </w:tcPr>
          <w:p w14:paraId="2F96E8EC">
            <w:pPr>
              <w:spacing w:line="300" w:lineRule="auto"/>
              <w:jc w:val="center"/>
              <w:rPr>
                <w:rFonts w:ascii="Times New Roman" w:hAnsi="Times New Roman"/>
                <w:color w:val="000000"/>
                <w:szCs w:val="21"/>
              </w:rPr>
            </w:pPr>
          </w:p>
        </w:tc>
        <w:tc>
          <w:tcPr>
            <w:tcW w:w="672" w:type="dxa"/>
          </w:tcPr>
          <w:p w14:paraId="4B72777B">
            <w:pPr>
              <w:spacing w:line="300" w:lineRule="auto"/>
              <w:jc w:val="center"/>
              <w:rPr>
                <w:rFonts w:ascii="Times New Roman" w:hAnsi="Times New Roman"/>
                <w:color w:val="000000"/>
                <w:szCs w:val="21"/>
              </w:rPr>
            </w:pPr>
          </w:p>
        </w:tc>
        <w:tc>
          <w:tcPr>
            <w:tcW w:w="738" w:type="dxa"/>
          </w:tcPr>
          <w:p w14:paraId="015E8A0C">
            <w:pPr>
              <w:spacing w:line="300" w:lineRule="auto"/>
              <w:jc w:val="center"/>
              <w:rPr>
                <w:rFonts w:ascii="Times New Roman" w:hAnsi="Times New Roman"/>
                <w:color w:val="000000"/>
                <w:szCs w:val="21"/>
              </w:rPr>
            </w:pPr>
          </w:p>
        </w:tc>
        <w:tc>
          <w:tcPr>
            <w:tcW w:w="1212" w:type="dxa"/>
          </w:tcPr>
          <w:p w14:paraId="22E2921A">
            <w:pPr>
              <w:spacing w:line="300" w:lineRule="auto"/>
              <w:jc w:val="center"/>
              <w:rPr>
                <w:rFonts w:ascii="Times New Roman" w:hAnsi="Times New Roman"/>
                <w:color w:val="000000"/>
                <w:szCs w:val="21"/>
              </w:rPr>
            </w:pPr>
          </w:p>
        </w:tc>
        <w:tc>
          <w:tcPr>
            <w:tcW w:w="874" w:type="dxa"/>
          </w:tcPr>
          <w:p w14:paraId="690BBB92">
            <w:pPr>
              <w:spacing w:line="300" w:lineRule="auto"/>
              <w:jc w:val="center"/>
              <w:rPr>
                <w:rFonts w:ascii="Times New Roman" w:hAnsi="Times New Roman"/>
                <w:color w:val="000000"/>
                <w:szCs w:val="21"/>
              </w:rPr>
            </w:pPr>
          </w:p>
        </w:tc>
        <w:tc>
          <w:tcPr>
            <w:tcW w:w="1055" w:type="dxa"/>
          </w:tcPr>
          <w:p w14:paraId="0227CA5D">
            <w:pPr>
              <w:spacing w:line="300" w:lineRule="auto"/>
              <w:jc w:val="center"/>
              <w:rPr>
                <w:rFonts w:ascii="Times New Roman" w:hAnsi="Times New Roman"/>
                <w:color w:val="000000"/>
                <w:szCs w:val="21"/>
              </w:rPr>
            </w:pPr>
          </w:p>
        </w:tc>
        <w:tc>
          <w:tcPr>
            <w:tcW w:w="691" w:type="dxa"/>
          </w:tcPr>
          <w:p w14:paraId="4B8B0662">
            <w:pPr>
              <w:spacing w:line="300" w:lineRule="auto"/>
              <w:jc w:val="center"/>
              <w:rPr>
                <w:rFonts w:ascii="Times New Roman" w:hAnsi="Times New Roman"/>
                <w:color w:val="000000"/>
                <w:szCs w:val="21"/>
              </w:rPr>
            </w:pPr>
          </w:p>
        </w:tc>
      </w:tr>
      <w:tr w14:paraId="2607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7AFB70D7">
            <w:pPr>
              <w:spacing w:line="300" w:lineRule="auto"/>
              <w:jc w:val="center"/>
              <w:rPr>
                <w:rFonts w:ascii="Times New Roman" w:hAnsi="Times New Roman"/>
                <w:color w:val="000000"/>
                <w:szCs w:val="21"/>
              </w:rPr>
            </w:pPr>
          </w:p>
        </w:tc>
        <w:tc>
          <w:tcPr>
            <w:tcW w:w="1086" w:type="dxa"/>
          </w:tcPr>
          <w:p w14:paraId="1B24D940">
            <w:pPr>
              <w:spacing w:line="300" w:lineRule="auto"/>
              <w:jc w:val="center"/>
              <w:rPr>
                <w:rFonts w:ascii="Times New Roman" w:hAnsi="Times New Roman"/>
                <w:color w:val="000000"/>
                <w:szCs w:val="21"/>
              </w:rPr>
            </w:pPr>
          </w:p>
        </w:tc>
        <w:tc>
          <w:tcPr>
            <w:tcW w:w="761" w:type="dxa"/>
          </w:tcPr>
          <w:p w14:paraId="6FAF2A83">
            <w:pPr>
              <w:spacing w:line="300" w:lineRule="auto"/>
              <w:jc w:val="center"/>
              <w:rPr>
                <w:rFonts w:ascii="Times New Roman" w:hAnsi="Times New Roman"/>
                <w:color w:val="000000"/>
                <w:szCs w:val="21"/>
              </w:rPr>
            </w:pPr>
          </w:p>
        </w:tc>
        <w:tc>
          <w:tcPr>
            <w:tcW w:w="990" w:type="dxa"/>
          </w:tcPr>
          <w:p w14:paraId="2DFEE19F">
            <w:pPr>
              <w:spacing w:line="300" w:lineRule="auto"/>
              <w:jc w:val="center"/>
              <w:rPr>
                <w:rFonts w:ascii="Times New Roman" w:hAnsi="Times New Roman"/>
                <w:color w:val="000000"/>
                <w:szCs w:val="21"/>
              </w:rPr>
            </w:pPr>
          </w:p>
        </w:tc>
        <w:tc>
          <w:tcPr>
            <w:tcW w:w="672" w:type="dxa"/>
          </w:tcPr>
          <w:p w14:paraId="26225852">
            <w:pPr>
              <w:spacing w:line="300" w:lineRule="auto"/>
              <w:jc w:val="center"/>
              <w:rPr>
                <w:rFonts w:ascii="Times New Roman" w:hAnsi="Times New Roman"/>
                <w:color w:val="000000"/>
                <w:szCs w:val="21"/>
              </w:rPr>
            </w:pPr>
          </w:p>
        </w:tc>
        <w:tc>
          <w:tcPr>
            <w:tcW w:w="738" w:type="dxa"/>
          </w:tcPr>
          <w:p w14:paraId="0EA3072D">
            <w:pPr>
              <w:spacing w:line="300" w:lineRule="auto"/>
              <w:jc w:val="center"/>
              <w:rPr>
                <w:rFonts w:ascii="Times New Roman" w:hAnsi="Times New Roman"/>
                <w:color w:val="000000"/>
                <w:szCs w:val="21"/>
              </w:rPr>
            </w:pPr>
          </w:p>
        </w:tc>
        <w:tc>
          <w:tcPr>
            <w:tcW w:w="1212" w:type="dxa"/>
          </w:tcPr>
          <w:p w14:paraId="1F570478">
            <w:pPr>
              <w:spacing w:line="300" w:lineRule="auto"/>
              <w:jc w:val="center"/>
              <w:rPr>
                <w:rFonts w:ascii="Times New Roman" w:hAnsi="Times New Roman"/>
                <w:color w:val="000000"/>
                <w:szCs w:val="21"/>
              </w:rPr>
            </w:pPr>
          </w:p>
        </w:tc>
        <w:tc>
          <w:tcPr>
            <w:tcW w:w="874" w:type="dxa"/>
          </w:tcPr>
          <w:p w14:paraId="68532F21">
            <w:pPr>
              <w:spacing w:line="300" w:lineRule="auto"/>
              <w:jc w:val="center"/>
              <w:rPr>
                <w:rFonts w:ascii="Times New Roman" w:hAnsi="Times New Roman"/>
                <w:color w:val="000000"/>
                <w:szCs w:val="21"/>
              </w:rPr>
            </w:pPr>
          </w:p>
        </w:tc>
        <w:tc>
          <w:tcPr>
            <w:tcW w:w="1055" w:type="dxa"/>
          </w:tcPr>
          <w:p w14:paraId="5A440663">
            <w:pPr>
              <w:spacing w:line="300" w:lineRule="auto"/>
              <w:jc w:val="center"/>
              <w:rPr>
                <w:rFonts w:ascii="Times New Roman" w:hAnsi="Times New Roman"/>
                <w:color w:val="000000"/>
                <w:szCs w:val="21"/>
              </w:rPr>
            </w:pPr>
          </w:p>
        </w:tc>
        <w:tc>
          <w:tcPr>
            <w:tcW w:w="691" w:type="dxa"/>
          </w:tcPr>
          <w:p w14:paraId="7EB5F866">
            <w:pPr>
              <w:spacing w:line="300" w:lineRule="auto"/>
              <w:jc w:val="center"/>
              <w:rPr>
                <w:rFonts w:ascii="Times New Roman" w:hAnsi="Times New Roman"/>
                <w:color w:val="000000"/>
                <w:szCs w:val="21"/>
              </w:rPr>
            </w:pPr>
          </w:p>
        </w:tc>
      </w:tr>
      <w:tr w14:paraId="0247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05B7A0E1">
            <w:pPr>
              <w:spacing w:line="300" w:lineRule="auto"/>
              <w:jc w:val="center"/>
              <w:rPr>
                <w:rFonts w:ascii="Times New Roman" w:hAnsi="Times New Roman"/>
                <w:color w:val="000000"/>
                <w:szCs w:val="21"/>
              </w:rPr>
            </w:pPr>
            <w:r>
              <w:rPr>
                <w:rFonts w:ascii="Times New Roman" w:hAnsi="Times New Roman"/>
                <w:color w:val="000000"/>
                <w:szCs w:val="21"/>
              </w:rPr>
              <w:t>….</w:t>
            </w:r>
          </w:p>
        </w:tc>
        <w:tc>
          <w:tcPr>
            <w:tcW w:w="1086" w:type="dxa"/>
          </w:tcPr>
          <w:p w14:paraId="70A39879">
            <w:pPr>
              <w:spacing w:line="300" w:lineRule="auto"/>
              <w:jc w:val="center"/>
              <w:rPr>
                <w:rFonts w:ascii="Times New Roman" w:hAnsi="Times New Roman"/>
                <w:color w:val="000000"/>
                <w:szCs w:val="21"/>
              </w:rPr>
            </w:pPr>
          </w:p>
        </w:tc>
        <w:tc>
          <w:tcPr>
            <w:tcW w:w="761" w:type="dxa"/>
          </w:tcPr>
          <w:p w14:paraId="4F1D57C3">
            <w:pPr>
              <w:spacing w:line="300" w:lineRule="auto"/>
              <w:jc w:val="center"/>
              <w:rPr>
                <w:rFonts w:ascii="Times New Roman" w:hAnsi="Times New Roman"/>
                <w:color w:val="000000"/>
                <w:szCs w:val="21"/>
              </w:rPr>
            </w:pPr>
          </w:p>
        </w:tc>
        <w:tc>
          <w:tcPr>
            <w:tcW w:w="990" w:type="dxa"/>
          </w:tcPr>
          <w:p w14:paraId="33BCACC8">
            <w:pPr>
              <w:spacing w:line="300" w:lineRule="auto"/>
              <w:jc w:val="center"/>
              <w:rPr>
                <w:rFonts w:ascii="Times New Roman" w:hAnsi="Times New Roman"/>
                <w:color w:val="000000"/>
                <w:szCs w:val="21"/>
              </w:rPr>
            </w:pPr>
          </w:p>
        </w:tc>
        <w:tc>
          <w:tcPr>
            <w:tcW w:w="672" w:type="dxa"/>
          </w:tcPr>
          <w:p w14:paraId="683D3F6F">
            <w:pPr>
              <w:spacing w:line="300" w:lineRule="auto"/>
              <w:jc w:val="center"/>
              <w:rPr>
                <w:rFonts w:ascii="Times New Roman" w:hAnsi="Times New Roman"/>
                <w:color w:val="000000"/>
                <w:szCs w:val="21"/>
              </w:rPr>
            </w:pPr>
          </w:p>
        </w:tc>
        <w:tc>
          <w:tcPr>
            <w:tcW w:w="738" w:type="dxa"/>
          </w:tcPr>
          <w:p w14:paraId="10B769CE">
            <w:pPr>
              <w:spacing w:line="300" w:lineRule="auto"/>
              <w:jc w:val="center"/>
              <w:rPr>
                <w:rFonts w:ascii="Times New Roman" w:hAnsi="Times New Roman"/>
                <w:color w:val="000000"/>
                <w:szCs w:val="21"/>
              </w:rPr>
            </w:pPr>
          </w:p>
        </w:tc>
        <w:tc>
          <w:tcPr>
            <w:tcW w:w="1212" w:type="dxa"/>
          </w:tcPr>
          <w:p w14:paraId="6762CD90">
            <w:pPr>
              <w:spacing w:line="300" w:lineRule="auto"/>
              <w:jc w:val="center"/>
              <w:rPr>
                <w:rFonts w:ascii="Times New Roman" w:hAnsi="Times New Roman"/>
                <w:color w:val="000000"/>
                <w:szCs w:val="21"/>
              </w:rPr>
            </w:pPr>
          </w:p>
        </w:tc>
        <w:tc>
          <w:tcPr>
            <w:tcW w:w="874" w:type="dxa"/>
          </w:tcPr>
          <w:p w14:paraId="54750353">
            <w:pPr>
              <w:spacing w:line="300" w:lineRule="auto"/>
              <w:jc w:val="center"/>
              <w:rPr>
                <w:rFonts w:ascii="Times New Roman" w:hAnsi="Times New Roman"/>
                <w:color w:val="000000"/>
                <w:szCs w:val="21"/>
              </w:rPr>
            </w:pPr>
          </w:p>
        </w:tc>
        <w:tc>
          <w:tcPr>
            <w:tcW w:w="1055" w:type="dxa"/>
          </w:tcPr>
          <w:p w14:paraId="280D6437">
            <w:pPr>
              <w:spacing w:line="300" w:lineRule="auto"/>
              <w:jc w:val="center"/>
              <w:rPr>
                <w:rFonts w:ascii="Times New Roman" w:hAnsi="Times New Roman"/>
                <w:color w:val="000000"/>
                <w:szCs w:val="21"/>
              </w:rPr>
            </w:pPr>
          </w:p>
        </w:tc>
        <w:tc>
          <w:tcPr>
            <w:tcW w:w="691" w:type="dxa"/>
          </w:tcPr>
          <w:p w14:paraId="24CA5C63">
            <w:pPr>
              <w:spacing w:line="300" w:lineRule="auto"/>
              <w:jc w:val="center"/>
              <w:rPr>
                <w:rFonts w:ascii="Times New Roman" w:hAnsi="Times New Roman"/>
                <w:color w:val="000000"/>
                <w:szCs w:val="21"/>
              </w:rPr>
            </w:pPr>
          </w:p>
        </w:tc>
      </w:tr>
    </w:tbl>
    <w:p w14:paraId="79620947">
      <w:pPr>
        <w:pStyle w:val="26"/>
        <w:spacing w:line="300" w:lineRule="auto"/>
        <w:rPr>
          <w:rFonts w:ascii="Times New Roman" w:hAnsi="Times New Roman"/>
          <w:color w:val="000000"/>
        </w:rPr>
      </w:pPr>
      <w:bookmarkStart w:id="90" w:name="_Toc179632820"/>
      <w:bookmarkStart w:id="91" w:name="_Toc152042589"/>
      <w:bookmarkStart w:id="92" w:name="_Toc152045800"/>
      <w:bookmarkStart w:id="93" w:name="_Toc144974868"/>
      <w:bookmarkStart w:id="94" w:name="_Toc246997110"/>
      <w:bookmarkStart w:id="95" w:name="_Toc246996367"/>
    </w:p>
    <w:p w14:paraId="410ADCEF">
      <w:pPr>
        <w:pStyle w:val="26"/>
        <w:spacing w:line="300" w:lineRule="auto"/>
        <w:rPr>
          <w:rFonts w:ascii="Times New Roman" w:hAnsi="Times New Roman"/>
          <w:color w:val="000000"/>
        </w:rPr>
      </w:pPr>
    </w:p>
    <w:p w14:paraId="58CA9C35">
      <w:pPr>
        <w:pStyle w:val="26"/>
        <w:spacing w:line="300" w:lineRule="auto"/>
        <w:rPr>
          <w:rFonts w:ascii="Times New Roman" w:hAnsi="Times New Roman"/>
          <w:color w:val="000000"/>
        </w:rPr>
      </w:pPr>
    </w:p>
    <w:p w14:paraId="6FD77FDB">
      <w:pPr>
        <w:pStyle w:val="26"/>
        <w:spacing w:line="300" w:lineRule="auto"/>
        <w:rPr>
          <w:rFonts w:ascii="Times New Roman" w:hAnsi="Times New Roman"/>
          <w:color w:val="000000"/>
        </w:rPr>
      </w:pPr>
    </w:p>
    <w:p w14:paraId="3950F643">
      <w:pPr>
        <w:pStyle w:val="6"/>
        <w:spacing w:before="0" w:after="0" w:line="300" w:lineRule="auto"/>
        <w:rPr>
          <w:color w:val="000000"/>
        </w:rPr>
      </w:pPr>
      <w:r>
        <w:rPr>
          <w:color w:val="000000"/>
        </w:rPr>
        <w:t>附表二：劳动力计划表</w:t>
      </w:r>
    </w:p>
    <w:p w14:paraId="72042BFF">
      <w:pPr>
        <w:spacing w:line="300" w:lineRule="auto"/>
        <w:ind w:right="200"/>
        <w:jc w:val="right"/>
        <w:rPr>
          <w:rFonts w:ascii="Times New Roman" w:hAnsi="Times New Roman" w:eastAsia="黑体"/>
          <w:color w:val="000000"/>
          <w:szCs w:val="21"/>
        </w:rPr>
      </w:pPr>
      <w:r>
        <w:rPr>
          <w:rFonts w:ascii="Times New Roman" w:hAnsi="Times New Roman" w:eastAsia="黑体"/>
          <w:color w:val="000000"/>
          <w:szCs w:val="21"/>
        </w:rPr>
        <w:t>单位：人</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424"/>
        <w:gridCol w:w="1163"/>
        <w:gridCol w:w="1163"/>
        <w:gridCol w:w="1163"/>
        <w:gridCol w:w="1163"/>
        <w:gridCol w:w="1163"/>
        <w:gridCol w:w="1162"/>
      </w:tblGrid>
      <w:tr w14:paraId="47A9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05" w:type="dxa"/>
            <w:vAlign w:val="center"/>
          </w:tcPr>
          <w:p w14:paraId="2518D6AA">
            <w:pPr>
              <w:spacing w:line="300" w:lineRule="auto"/>
              <w:jc w:val="center"/>
              <w:rPr>
                <w:rFonts w:ascii="Times New Roman" w:hAnsi="Times New Roman"/>
                <w:color w:val="000000"/>
                <w:szCs w:val="21"/>
              </w:rPr>
            </w:pPr>
            <w:r>
              <w:rPr>
                <w:rFonts w:ascii="Times New Roman" w:hAnsi="Times New Roman"/>
                <w:color w:val="000000"/>
                <w:szCs w:val="21"/>
              </w:rPr>
              <w:t>工种</w:t>
            </w:r>
          </w:p>
        </w:tc>
        <w:tc>
          <w:tcPr>
            <w:tcW w:w="8401" w:type="dxa"/>
            <w:gridSpan w:val="7"/>
            <w:vAlign w:val="center"/>
          </w:tcPr>
          <w:p w14:paraId="44F00981">
            <w:pPr>
              <w:spacing w:line="300" w:lineRule="auto"/>
              <w:jc w:val="center"/>
              <w:rPr>
                <w:rFonts w:ascii="Times New Roman" w:hAnsi="Times New Roman"/>
                <w:color w:val="000000"/>
                <w:szCs w:val="21"/>
              </w:rPr>
            </w:pPr>
            <w:r>
              <w:rPr>
                <w:rFonts w:ascii="Times New Roman" w:hAnsi="Times New Roman"/>
                <w:color w:val="000000"/>
                <w:szCs w:val="21"/>
              </w:rPr>
              <w:t>按工程施工阶段投入劳动力情况</w:t>
            </w:r>
          </w:p>
        </w:tc>
      </w:tr>
      <w:tr w14:paraId="4BFD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05" w:type="dxa"/>
            <w:vAlign w:val="center"/>
          </w:tcPr>
          <w:p w14:paraId="4BC2A6D0">
            <w:pPr>
              <w:spacing w:line="300" w:lineRule="auto"/>
              <w:jc w:val="center"/>
              <w:rPr>
                <w:rFonts w:ascii="Times New Roman" w:hAnsi="Times New Roman"/>
                <w:color w:val="000000"/>
                <w:szCs w:val="21"/>
              </w:rPr>
            </w:pPr>
          </w:p>
        </w:tc>
        <w:tc>
          <w:tcPr>
            <w:tcW w:w="1424" w:type="dxa"/>
            <w:vAlign w:val="center"/>
          </w:tcPr>
          <w:p w14:paraId="058645B2">
            <w:pPr>
              <w:spacing w:line="300" w:lineRule="auto"/>
              <w:jc w:val="center"/>
              <w:rPr>
                <w:rFonts w:ascii="Times New Roman" w:hAnsi="Times New Roman"/>
                <w:color w:val="000000"/>
                <w:szCs w:val="21"/>
              </w:rPr>
            </w:pPr>
          </w:p>
        </w:tc>
        <w:tc>
          <w:tcPr>
            <w:tcW w:w="1163" w:type="dxa"/>
            <w:vAlign w:val="center"/>
          </w:tcPr>
          <w:p w14:paraId="0B2C5FC3">
            <w:pPr>
              <w:spacing w:line="300" w:lineRule="auto"/>
              <w:jc w:val="center"/>
              <w:rPr>
                <w:rFonts w:ascii="Times New Roman" w:hAnsi="Times New Roman"/>
                <w:color w:val="000000"/>
                <w:szCs w:val="21"/>
              </w:rPr>
            </w:pPr>
          </w:p>
        </w:tc>
        <w:tc>
          <w:tcPr>
            <w:tcW w:w="1163" w:type="dxa"/>
            <w:vAlign w:val="center"/>
          </w:tcPr>
          <w:p w14:paraId="406261C1">
            <w:pPr>
              <w:spacing w:line="300" w:lineRule="auto"/>
              <w:jc w:val="center"/>
              <w:rPr>
                <w:rFonts w:ascii="Times New Roman" w:hAnsi="Times New Roman"/>
                <w:color w:val="000000"/>
                <w:szCs w:val="21"/>
              </w:rPr>
            </w:pPr>
          </w:p>
        </w:tc>
        <w:tc>
          <w:tcPr>
            <w:tcW w:w="1163" w:type="dxa"/>
            <w:vAlign w:val="center"/>
          </w:tcPr>
          <w:p w14:paraId="194CFF82">
            <w:pPr>
              <w:spacing w:line="300" w:lineRule="auto"/>
              <w:jc w:val="center"/>
              <w:rPr>
                <w:rFonts w:ascii="Times New Roman" w:hAnsi="Times New Roman"/>
                <w:color w:val="000000"/>
                <w:szCs w:val="21"/>
              </w:rPr>
            </w:pPr>
          </w:p>
        </w:tc>
        <w:tc>
          <w:tcPr>
            <w:tcW w:w="1163" w:type="dxa"/>
            <w:vAlign w:val="center"/>
          </w:tcPr>
          <w:p w14:paraId="39F2E243">
            <w:pPr>
              <w:spacing w:line="300" w:lineRule="auto"/>
              <w:jc w:val="center"/>
              <w:rPr>
                <w:rFonts w:ascii="Times New Roman" w:hAnsi="Times New Roman"/>
                <w:color w:val="000000"/>
                <w:szCs w:val="21"/>
              </w:rPr>
            </w:pPr>
          </w:p>
        </w:tc>
        <w:tc>
          <w:tcPr>
            <w:tcW w:w="1163" w:type="dxa"/>
            <w:vAlign w:val="center"/>
          </w:tcPr>
          <w:p w14:paraId="35DEFB7B">
            <w:pPr>
              <w:spacing w:line="300" w:lineRule="auto"/>
              <w:jc w:val="center"/>
              <w:rPr>
                <w:rFonts w:ascii="Times New Roman" w:hAnsi="Times New Roman"/>
                <w:color w:val="000000"/>
                <w:szCs w:val="21"/>
              </w:rPr>
            </w:pPr>
          </w:p>
        </w:tc>
        <w:tc>
          <w:tcPr>
            <w:tcW w:w="1162" w:type="dxa"/>
            <w:vAlign w:val="center"/>
          </w:tcPr>
          <w:p w14:paraId="4662810A">
            <w:pPr>
              <w:spacing w:line="300" w:lineRule="auto"/>
              <w:jc w:val="center"/>
              <w:rPr>
                <w:rFonts w:ascii="Times New Roman" w:hAnsi="Times New Roman"/>
                <w:color w:val="000000"/>
                <w:szCs w:val="21"/>
              </w:rPr>
            </w:pPr>
          </w:p>
        </w:tc>
      </w:tr>
      <w:tr w14:paraId="54CC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05" w:type="dxa"/>
            <w:vAlign w:val="center"/>
          </w:tcPr>
          <w:p w14:paraId="4B4ADB33">
            <w:pPr>
              <w:spacing w:line="300" w:lineRule="auto"/>
              <w:jc w:val="center"/>
              <w:rPr>
                <w:rFonts w:ascii="Times New Roman" w:hAnsi="Times New Roman"/>
                <w:color w:val="000000"/>
                <w:szCs w:val="21"/>
              </w:rPr>
            </w:pPr>
          </w:p>
        </w:tc>
        <w:tc>
          <w:tcPr>
            <w:tcW w:w="1424" w:type="dxa"/>
            <w:vAlign w:val="center"/>
          </w:tcPr>
          <w:p w14:paraId="11C80AF9">
            <w:pPr>
              <w:spacing w:line="300" w:lineRule="auto"/>
              <w:jc w:val="center"/>
              <w:rPr>
                <w:rFonts w:ascii="Times New Roman" w:hAnsi="Times New Roman"/>
                <w:color w:val="000000"/>
                <w:szCs w:val="21"/>
              </w:rPr>
            </w:pPr>
          </w:p>
        </w:tc>
        <w:tc>
          <w:tcPr>
            <w:tcW w:w="1163" w:type="dxa"/>
            <w:vAlign w:val="center"/>
          </w:tcPr>
          <w:p w14:paraId="4259A4F5">
            <w:pPr>
              <w:spacing w:line="300" w:lineRule="auto"/>
              <w:jc w:val="center"/>
              <w:rPr>
                <w:rFonts w:ascii="Times New Roman" w:hAnsi="Times New Roman"/>
                <w:color w:val="000000"/>
                <w:szCs w:val="21"/>
              </w:rPr>
            </w:pPr>
          </w:p>
        </w:tc>
        <w:tc>
          <w:tcPr>
            <w:tcW w:w="1163" w:type="dxa"/>
            <w:vAlign w:val="center"/>
          </w:tcPr>
          <w:p w14:paraId="041A352E">
            <w:pPr>
              <w:spacing w:line="300" w:lineRule="auto"/>
              <w:jc w:val="center"/>
              <w:rPr>
                <w:rFonts w:ascii="Times New Roman" w:hAnsi="Times New Roman"/>
                <w:color w:val="000000"/>
                <w:szCs w:val="21"/>
              </w:rPr>
            </w:pPr>
          </w:p>
        </w:tc>
        <w:tc>
          <w:tcPr>
            <w:tcW w:w="1163" w:type="dxa"/>
            <w:vAlign w:val="center"/>
          </w:tcPr>
          <w:p w14:paraId="7C76E7F2">
            <w:pPr>
              <w:spacing w:line="300" w:lineRule="auto"/>
              <w:jc w:val="center"/>
              <w:rPr>
                <w:rFonts w:ascii="Times New Roman" w:hAnsi="Times New Roman"/>
                <w:color w:val="000000"/>
                <w:szCs w:val="21"/>
              </w:rPr>
            </w:pPr>
          </w:p>
        </w:tc>
        <w:tc>
          <w:tcPr>
            <w:tcW w:w="1163" w:type="dxa"/>
            <w:vAlign w:val="center"/>
          </w:tcPr>
          <w:p w14:paraId="78AD1EA1">
            <w:pPr>
              <w:spacing w:line="300" w:lineRule="auto"/>
              <w:jc w:val="center"/>
              <w:rPr>
                <w:rFonts w:ascii="Times New Roman" w:hAnsi="Times New Roman"/>
                <w:color w:val="000000"/>
                <w:szCs w:val="21"/>
              </w:rPr>
            </w:pPr>
          </w:p>
        </w:tc>
        <w:tc>
          <w:tcPr>
            <w:tcW w:w="1163" w:type="dxa"/>
            <w:vAlign w:val="center"/>
          </w:tcPr>
          <w:p w14:paraId="247D0019">
            <w:pPr>
              <w:spacing w:line="300" w:lineRule="auto"/>
              <w:jc w:val="center"/>
              <w:rPr>
                <w:rFonts w:ascii="Times New Roman" w:hAnsi="Times New Roman"/>
                <w:color w:val="000000"/>
                <w:szCs w:val="21"/>
              </w:rPr>
            </w:pPr>
          </w:p>
        </w:tc>
        <w:tc>
          <w:tcPr>
            <w:tcW w:w="1162" w:type="dxa"/>
            <w:vAlign w:val="center"/>
          </w:tcPr>
          <w:p w14:paraId="6A79916D">
            <w:pPr>
              <w:spacing w:line="300" w:lineRule="auto"/>
              <w:jc w:val="center"/>
              <w:rPr>
                <w:rFonts w:ascii="Times New Roman" w:hAnsi="Times New Roman"/>
                <w:color w:val="000000"/>
                <w:szCs w:val="21"/>
              </w:rPr>
            </w:pPr>
          </w:p>
        </w:tc>
      </w:tr>
      <w:tr w14:paraId="24BC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05" w:type="dxa"/>
          </w:tcPr>
          <w:p w14:paraId="55C67D1A">
            <w:pPr>
              <w:spacing w:line="300" w:lineRule="auto"/>
              <w:jc w:val="center"/>
              <w:rPr>
                <w:rFonts w:ascii="Times New Roman" w:hAnsi="Times New Roman"/>
                <w:color w:val="000000"/>
                <w:szCs w:val="21"/>
              </w:rPr>
            </w:pPr>
          </w:p>
        </w:tc>
        <w:tc>
          <w:tcPr>
            <w:tcW w:w="1424" w:type="dxa"/>
          </w:tcPr>
          <w:p w14:paraId="3ABA43EF">
            <w:pPr>
              <w:spacing w:line="300" w:lineRule="auto"/>
              <w:jc w:val="center"/>
              <w:rPr>
                <w:rFonts w:ascii="Times New Roman" w:hAnsi="Times New Roman"/>
                <w:color w:val="000000"/>
                <w:szCs w:val="21"/>
              </w:rPr>
            </w:pPr>
          </w:p>
        </w:tc>
        <w:tc>
          <w:tcPr>
            <w:tcW w:w="1163" w:type="dxa"/>
          </w:tcPr>
          <w:p w14:paraId="16CCFA79">
            <w:pPr>
              <w:spacing w:line="300" w:lineRule="auto"/>
              <w:jc w:val="center"/>
              <w:rPr>
                <w:rFonts w:ascii="Times New Roman" w:hAnsi="Times New Roman"/>
                <w:color w:val="000000"/>
                <w:szCs w:val="21"/>
              </w:rPr>
            </w:pPr>
          </w:p>
        </w:tc>
        <w:tc>
          <w:tcPr>
            <w:tcW w:w="1163" w:type="dxa"/>
          </w:tcPr>
          <w:p w14:paraId="50B1B4D8">
            <w:pPr>
              <w:spacing w:line="300" w:lineRule="auto"/>
              <w:jc w:val="center"/>
              <w:rPr>
                <w:rFonts w:ascii="Times New Roman" w:hAnsi="Times New Roman"/>
                <w:color w:val="000000"/>
                <w:szCs w:val="21"/>
              </w:rPr>
            </w:pPr>
          </w:p>
        </w:tc>
        <w:tc>
          <w:tcPr>
            <w:tcW w:w="1163" w:type="dxa"/>
          </w:tcPr>
          <w:p w14:paraId="4C73A7D9">
            <w:pPr>
              <w:spacing w:line="300" w:lineRule="auto"/>
              <w:jc w:val="center"/>
              <w:rPr>
                <w:rFonts w:ascii="Times New Roman" w:hAnsi="Times New Roman"/>
                <w:color w:val="000000"/>
                <w:szCs w:val="21"/>
              </w:rPr>
            </w:pPr>
          </w:p>
        </w:tc>
        <w:tc>
          <w:tcPr>
            <w:tcW w:w="1163" w:type="dxa"/>
          </w:tcPr>
          <w:p w14:paraId="0BFB0075">
            <w:pPr>
              <w:spacing w:line="300" w:lineRule="auto"/>
              <w:jc w:val="center"/>
              <w:rPr>
                <w:rFonts w:ascii="Times New Roman" w:hAnsi="Times New Roman"/>
                <w:color w:val="000000"/>
                <w:szCs w:val="21"/>
              </w:rPr>
            </w:pPr>
          </w:p>
        </w:tc>
        <w:tc>
          <w:tcPr>
            <w:tcW w:w="1163" w:type="dxa"/>
          </w:tcPr>
          <w:p w14:paraId="374D4D10">
            <w:pPr>
              <w:spacing w:line="300" w:lineRule="auto"/>
              <w:jc w:val="center"/>
              <w:rPr>
                <w:rFonts w:ascii="Times New Roman" w:hAnsi="Times New Roman"/>
                <w:color w:val="000000"/>
                <w:szCs w:val="21"/>
              </w:rPr>
            </w:pPr>
          </w:p>
        </w:tc>
        <w:tc>
          <w:tcPr>
            <w:tcW w:w="1162" w:type="dxa"/>
          </w:tcPr>
          <w:p w14:paraId="2B92405F">
            <w:pPr>
              <w:spacing w:line="300" w:lineRule="auto"/>
              <w:jc w:val="center"/>
              <w:rPr>
                <w:rFonts w:ascii="Times New Roman" w:hAnsi="Times New Roman"/>
                <w:color w:val="000000"/>
                <w:szCs w:val="21"/>
              </w:rPr>
            </w:pPr>
          </w:p>
        </w:tc>
      </w:tr>
      <w:tr w14:paraId="5133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05" w:type="dxa"/>
          </w:tcPr>
          <w:p w14:paraId="6563EDBB">
            <w:pPr>
              <w:spacing w:line="300" w:lineRule="auto"/>
              <w:jc w:val="center"/>
              <w:rPr>
                <w:rFonts w:ascii="Times New Roman" w:hAnsi="Times New Roman"/>
                <w:color w:val="000000"/>
                <w:szCs w:val="21"/>
              </w:rPr>
            </w:pPr>
          </w:p>
        </w:tc>
        <w:tc>
          <w:tcPr>
            <w:tcW w:w="1424" w:type="dxa"/>
          </w:tcPr>
          <w:p w14:paraId="45A413BF">
            <w:pPr>
              <w:spacing w:line="300" w:lineRule="auto"/>
              <w:jc w:val="center"/>
              <w:rPr>
                <w:rFonts w:ascii="Times New Roman" w:hAnsi="Times New Roman"/>
                <w:color w:val="000000"/>
                <w:szCs w:val="21"/>
              </w:rPr>
            </w:pPr>
          </w:p>
        </w:tc>
        <w:tc>
          <w:tcPr>
            <w:tcW w:w="1163" w:type="dxa"/>
          </w:tcPr>
          <w:p w14:paraId="4296670B">
            <w:pPr>
              <w:spacing w:line="300" w:lineRule="auto"/>
              <w:jc w:val="center"/>
              <w:rPr>
                <w:rFonts w:ascii="Times New Roman" w:hAnsi="Times New Roman"/>
                <w:color w:val="000000"/>
                <w:szCs w:val="21"/>
              </w:rPr>
            </w:pPr>
          </w:p>
        </w:tc>
        <w:tc>
          <w:tcPr>
            <w:tcW w:w="1163" w:type="dxa"/>
          </w:tcPr>
          <w:p w14:paraId="1EFBF6FA">
            <w:pPr>
              <w:spacing w:line="300" w:lineRule="auto"/>
              <w:jc w:val="center"/>
              <w:rPr>
                <w:rFonts w:ascii="Times New Roman" w:hAnsi="Times New Roman"/>
                <w:color w:val="000000"/>
                <w:szCs w:val="21"/>
              </w:rPr>
            </w:pPr>
          </w:p>
        </w:tc>
        <w:tc>
          <w:tcPr>
            <w:tcW w:w="1163" w:type="dxa"/>
          </w:tcPr>
          <w:p w14:paraId="433E9077">
            <w:pPr>
              <w:spacing w:line="300" w:lineRule="auto"/>
              <w:jc w:val="center"/>
              <w:rPr>
                <w:rFonts w:ascii="Times New Roman" w:hAnsi="Times New Roman"/>
                <w:color w:val="000000"/>
                <w:szCs w:val="21"/>
              </w:rPr>
            </w:pPr>
          </w:p>
        </w:tc>
        <w:tc>
          <w:tcPr>
            <w:tcW w:w="1163" w:type="dxa"/>
          </w:tcPr>
          <w:p w14:paraId="5238EF2F">
            <w:pPr>
              <w:spacing w:line="300" w:lineRule="auto"/>
              <w:jc w:val="center"/>
              <w:rPr>
                <w:rFonts w:ascii="Times New Roman" w:hAnsi="Times New Roman"/>
                <w:color w:val="000000"/>
                <w:szCs w:val="21"/>
              </w:rPr>
            </w:pPr>
          </w:p>
        </w:tc>
        <w:tc>
          <w:tcPr>
            <w:tcW w:w="1163" w:type="dxa"/>
          </w:tcPr>
          <w:p w14:paraId="6D3CC2A0">
            <w:pPr>
              <w:spacing w:line="300" w:lineRule="auto"/>
              <w:jc w:val="center"/>
              <w:rPr>
                <w:rFonts w:ascii="Times New Roman" w:hAnsi="Times New Roman"/>
                <w:color w:val="000000"/>
                <w:szCs w:val="21"/>
              </w:rPr>
            </w:pPr>
          </w:p>
        </w:tc>
        <w:tc>
          <w:tcPr>
            <w:tcW w:w="1162" w:type="dxa"/>
          </w:tcPr>
          <w:p w14:paraId="4F036B2F">
            <w:pPr>
              <w:spacing w:line="300" w:lineRule="auto"/>
              <w:jc w:val="center"/>
              <w:rPr>
                <w:rFonts w:ascii="Times New Roman" w:hAnsi="Times New Roman"/>
                <w:color w:val="000000"/>
                <w:szCs w:val="21"/>
              </w:rPr>
            </w:pPr>
          </w:p>
        </w:tc>
      </w:tr>
      <w:tr w14:paraId="29AA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5" w:type="dxa"/>
          </w:tcPr>
          <w:p w14:paraId="4D8D5009">
            <w:pPr>
              <w:spacing w:line="300" w:lineRule="auto"/>
              <w:jc w:val="center"/>
              <w:rPr>
                <w:rFonts w:ascii="Times New Roman" w:hAnsi="Times New Roman"/>
                <w:color w:val="000000"/>
                <w:szCs w:val="21"/>
              </w:rPr>
            </w:pPr>
            <w:r>
              <w:rPr>
                <w:rFonts w:ascii="Times New Roman" w:hAnsi="Times New Roman"/>
                <w:color w:val="000000"/>
                <w:szCs w:val="21"/>
              </w:rPr>
              <w:t>…</w:t>
            </w:r>
          </w:p>
        </w:tc>
        <w:tc>
          <w:tcPr>
            <w:tcW w:w="1424" w:type="dxa"/>
          </w:tcPr>
          <w:p w14:paraId="41445265">
            <w:pPr>
              <w:spacing w:line="300" w:lineRule="auto"/>
              <w:jc w:val="center"/>
              <w:rPr>
                <w:rFonts w:ascii="Times New Roman" w:hAnsi="Times New Roman"/>
                <w:color w:val="000000"/>
                <w:szCs w:val="21"/>
              </w:rPr>
            </w:pPr>
          </w:p>
        </w:tc>
        <w:tc>
          <w:tcPr>
            <w:tcW w:w="1163" w:type="dxa"/>
          </w:tcPr>
          <w:p w14:paraId="7519C075">
            <w:pPr>
              <w:spacing w:line="300" w:lineRule="auto"/>
              <w:jc w:val="center"/>
              <w:rPr>
                <w:rFonts w:ascii="Times New Roman" w:hAnsi="Times New Roman"/>
                <w:color w:val="000000"/>
                <w:szCs w:val="21"/>
              </w:rPr>
            </w:pPr>
          </w:p>
        </w:tc>
        <w:tc>
          <w:tcPr>
            <w:tcW w:w="1163" w:type="dxa"/>
          </w:tcPr>
          <w:p w14:paraId="77F94B8D">
            <w:pPr>
              <w:spacing w:line="300" w:lineRule="auto"/>
              <w:jc w:val="center"/>
              <w:rPr>
                <w:rFonts w:ascii="Times New Roman" w:hAnsi="Times New Roman"/>
                <w:color w:val="000000"/>
                <w:szCs w:val="21"/>
              </w:rPr>
            </w:pPr>
          </w:p>
        </w:tc>
        <w:tc>
          <w:tcPr>
            <w:tcW w:w="1163" w:type="dxa"/>
          </w:tcPr>
          <w:p w14:paraId="31D45496">
            <w:pPr>
              <w:spacing w:line="300" w:lineRule="auto"/>
              <w:jc w:val="center"/>
              <w:rPr>
                <w:rFonts w:ascii="Times New Roman" w:hAnsi="Times New Roman"/>
                <w:color w:val="000000"/>
                <w:szCs w:val="21"/>
              </w:rPr>
            </w:pPr>
          </w:p>
        </w:tc>
        <w:tc>
          <w:tcPr>
            <w:tcW w:w="1163" w:type="dxa"/>
          </w:tcPr>
          <w:p w14:paraId="39BDDBC7">
            <w:pPr>
              <w:spacing w:line="300" w:lineRule="auto"/>
              <w:jc w:val="center"/>
              <w:rPr>
                <w:rFonts w:ascii="Times New Roman" w:hAnsi="Times New Roman"/>
                <w:color w:val="000000"/>
                <w:szCs w:val="21"/>
              </w:rPr>
            </w:pPr>
          </w:p>
        </w:tc>
        <w:tc>
          <w:tcPr>
            <w:tcW w:w="1163" w:type="dxa"/>
          </w:tcPr>
          <w:p w14:paraId="43A5409A">
            <w:pPr>
              <w:spacing w:line="300" w:lineRule="auto"/>
              <w:jc w:val="center"/>
              <w:rPr>
                <w:rFonts w:ascii="Times New Roman" w:hAnsi="Times New Roman"/>
                <w:color w:val="000000"/>
                <w:szCs w:val="21"/>
              </w:rPr>
            </w:pPr>
          </w:p>
        </w:tc>
        <w:tc>
          <w:tcPr>
            <w:tcW w:w="1162" w:type="dxa"/>
          </w:tcPr>
          <w:p w14:paraId="35AC2F95">
            <w:pPr>
              <w:spacing w:line="300" w:lineRule="auto"/>
              <w:jc w:val="center"/>
              <w:rPr>
                <w:rFonts w:ascii="Times New Roman" w:hAnsi="Times New Roman"/>
                <w:color w:val="000000"/>
                <w:szCs w:val="21"/>
              </w:rPr>
            </w:pPr>
          </w:p>
        </w:tc>
      </w:tr>
    </w:tbl>
    <w:p w14:paraId="0462D212">
      <w:pPr>
        <w:pStyle w:val="26"/>
        <w:spacing w:line="300" w:lineRule="auto"/>
        <w:rPr>
          <w:rFonts w:ascii="Times New Roman" w:hAnsi="Times New Roman"/>
          <w:color w:val="000000"/>
        </w:rPr>
      </w:pPr>
    </w:p>
    <w:p w14:paraId="5E21AD64">
      <w:pPr>
        <w:pStyle w:val="26"/>
        <w:spacing w:line="300" w:lineRule="auto"/>
        <w:rPr>
          <w:rFonts w:ascii="Times New Roman" w:hAnsi="Times New Roman"/>
          <w:color w:val="000000"/>
        </w:rPr>
      </w:pPr>
    </w:p>
    <w:p w14:paraId="4D05BFA7">
      <w:pPr>
        <w:pStyle w:val="26"/>
        <w:spacing w:line="300" w:lineRule="auto"/>
        <w:rPr>
          <w:rFonts w:ascii="Times New Roman" w:hAnsi="Times New Roman"/>
          <w:color w:val="000000"/>
        </w:rPr>
      </w:pPr>
    </w:p>
    <w:p w14:paraId="709639D7">
      <w:pPr>
        <w:pStyle w:val="6"/>
        <w:spacing w:before="0" w:after="0" w:line="300" w:lineRule="auto"/>
        <w:rPr>
          <w:color w:val="000000"/>
        </w:rPr>
      </w:pPr>
      <w:bookmarkStart w:id="96" w:name="_Toc296602612"/>
      <w:bookmarkStart w:id="97" w:name="_Toc247085885"/>
      <w:r>
        <w:rPr>
          <w:color w:val="000000"/>
        </w:rPr>
        <w:t>附表三：施工进度计划</w:t>
      </w:r>
      <w:bookmarkEnd w:id="90"/>
      <w:bookmarkEnd w:id="91"/>
      <w:bookmarkEnd w:id="92"/>
      <w:bookmarkEnd w:id="93"/>
      <w:bookmarkEnd w:id="94"/>
      <w:bookmarkEnd w:id="95"/>
      <w:bookmarkEnd w:id="96"/>
      <w:bookmarkEnd w:id="97"/>
      <w:r>
        <w:rPr>
          <w:color w:val="000000"/>
        </w:rPr>
        <w:t>表</w:t>
      </w:r>
    </w:p>
    <w:p w14:paraId="4E35D495">
      <w:pPr>
        <w:spacing w:line="300" w:lineRule="auto"/>
        <w:rPr>
          <w:rFonts w:ascii="Times New Roman" w:hAnsi="Times New Roman" w:eastAsia="黑体"/>
          <w:color w:val="000000"/>
          <w:sz w:val="20"/>
        </w:rPr>
      </w:pPr>
    </w:p>
    <w:p w14:paraId="02292C21">
      <w:pPr>
        <w:spacing w:line="300" w:lineRule="auto"/>
        <w:ind w:firstLine="480" w:firstLineChars="200"/>
        <w:rPr>
          <w:rFonts w:ascii="Times New Roman" w:hAnsi="Times New Roman"/>
          <w:color w:val="000000"/>
          <w:sz w:val="24"/>
        </w:rPr>
      </w:pPr>
      <w:r>
        <w:rPr>
          <w:rFonts w:ascii="Times New Roman" w:hAnsi="Times New Roman"/>
          <w:color w:val="000000"/>
          <w:sz w:val="24"/>
        </w:rPr>
        <w:t>1. 应递交施工进度网络图或施工进度表，说明按招标文件要求的计划工期进行施工的各个关键日期。</w:t>
      </w:r>
    </w:p>
    <w:p w14:paraId="008E92DB">
      <w:pPr>
        <w:spacing w:line="300" w:lineRule="auto"/>
        <w:ind w:firstLine="480" w:firstLineChars="200"/>
        <w:rPr>
          <w:rFonts w:ascii="Times New Roman" w:hAnsi="Times New Roman"/>
          <w:color w:val="000000"/>
          <w:sz w:val="24"/>
        </w:rPr>
      </w:pPr>
      <w:r>
        <w:rPr>
          <w:rFonts w:ascii="Times New Roman" w:hAnsi="Times New Roman"/>
          <w:color w:val="000000"/>
          <w:sz w:val="24"/>
        </w:rPr>
        <w:t>2. 施工进度表可采用网络图或横道图表示。</w:t>
      </w:r>
    </w:p>
    <w:p w14:paraId="78A49D1F">
      <w:pPr>
        <w:spacing w:line="300" w:lineRule="auto"/>
        <w:rPr>
          <w:rFonts w:ascii="Times New Roman" w:hAnsi="Times New Roman" w:eastAsia="黑体"/>
          <w:color w:val="000000"/>
          <w:sz w:val="24"/>
        </w:rPr>
      </w:pPr>
    </w:p>
    <w:p w14:paraId="5E2C9CA0">
      <w:pPr>
        <w:pStyle w:val="6"/>
        <w:spacing w:before="0" w:after="0" w:line="300" w:lineRule="auto"/>
        <w:rPr>
          <w:color w:val="000000"/>
        </w:rPr>
      </w:pPr>
      <w:bookmarkStart w:id="98" w:name="_Toc152042590"/>
      <w:bookmarkStart w:id="99" w:name="_Toc247085886"/>
      <w:bookmarkStart w:id="100" w:name="_Toc179632821"/>
      <w:bookmarkStart w:id="101" w:name="_Toc296602613"/>
      <w:bookmarkStart w:id="102" w:name="_Toc246996368"/>
      <w:bookmarkStart w:id="103" w:name="_Toc144974869"/>
      <w:bookmarkStart w:id="104" w:name="_Toc152045801"/>
      <w:bookmarkStart w:id="105" w:name="_Toc246997111"/>
      <w:r>
        <w:rPr>
          <w:color w:val="000000"/>
        </w:rPr>
        <w:t>附表四：施工总平面图</w:t>
      </w:r>
      <w:bookmarkEnd w:id="98"/>
      <w:bookmarkEnd w:id="99"/>
      <w:bookmarkEnd w:id="100"/>
      <w:bookmarkEnd w:id="101"/>
      <w:bookmarkEnd w:id="102"/>
      <w:bookmarkEnd w:id="103"/>
      <w:bookmarkEnd w:id="104"/>
      <w:bookmarkEnd w:id="105"/>
    </w:p>
    <w:p w14:paraId="70818236">
      <w:pPr>
        <w:spacing w:line="300" w:lineRule="auto"/>
        <w:rPr>
          <w:rFonts w:ascii="Times New Roman" w:hAnsi="Times New Roman" w:eastAsia="黑体"/>
          <w:color w:val="000000"/>
          <w:sz w:val="20"/>
        </w:rPr>
      </w:pPr>
      <w:r>
        <w:rPr>
          <w:rFonts w:ascii="Times New Roman" w:hAnsi="Times New Roman" w:eastAsia="黑体"/>
          <w:color w:val="000000"/>
          <w:sz w:val="20"/>
        </w:rPr>
        <w:tab/>
      </w:r>
    </w:p>
    <w:p w14:paraId="336D3486">
      <w:pPr>
        <w:spacing w:line="300" w:lineRule="auto"/>
        <w:ind w:firstLine="480" w:firstLineChars="200"/>
        <w:rPr>
          <w:rFonts w:ascii="Times New Roman" w:hAnsi="Times New Roman"/>
          <w:color w:val="000000"/>
          <w:sz w:val="24"/>
        </w:rPr>
      </w:pPr>
      <w:r>
        <w:rPr>
          <w:rFonts w:ascii="Times New Roman" w:hAnsi="Times New Roman"/>
          <w:color w:val="000000"/>
          <w:sz w:val="24"/>
        </w:rPr>
        <w:t>应递交一份施工总平面图，绘出现场临时设施布置图表，并注明临时设施、加工车间、现场办公、设备及仓储、供电、供水、卫生、生活、道路、消防等设施的情况和布置。</w:t>
      </w:r>
      <w:bookmarkStart w:id="106" w:name="_Toc144974871"/>
      <w:bookmarkStart w:id="107" w:name="_Toc179632823"/>
      <w:bookmarkStart w:id="108" w:name="_Toc152045803"/>
      <w:bookmarkStart w:id="109" w:name="_Toc152042592"/>
    </w:p>
    <w:p w14:paraId="7F84C986">
      <w:pPr>
        <w:spacing w:line="300" w:lineRule="auto"/>
        <w:rPr>
          <w:rFonts w:ascii="Times New Roman" w:hAnsi="Times New Roman"/>
          <w:color w:val="000000"/>
          <w:sz w:val="24"/>
        </w:rPr>
      </w:pPr>
    </w:p>
    <w:p w14:paraId="24341982">
      <w:pPr>
        <w:pStyle w:val="6"/>
        <w:spacing w:before="0" w:after="0" w:line="300" w:lineRule="auto"/>
        <w:rPr>
          <w:color w:val="000000"/>
        </w:rPr>
      </w:pPr>
      <w:bookmarkStart w:id="110" w:name="_Toc144974870"/>
      <w:bookmarkStart w:id="111" w:name="_Toc179632822"/>
      <w:bookmarkStart w:id="112" w:name="_Toc152042591"/>
      <w:bookmarkStart w:id="113" w:name="_Toc152045802"/>
      <w:r>
        <w:rPr>
          <w:color w:val="000000"/>
        </w:rPr>
        <w:t>附表五：临时用地表</w:t>
      </w:r>
      <w:bookmarkEnd w:id="110"/>
      <w:bookmarkEnd w:id="111"/>
      <w:bookmarkEnd w:id="112"/>
      <w:bookmarkEnd w:id="113"/>
    </w:p>
    <w:p w14:paraId="7DC36591">
      <w:pPr>
        <w:spacing w:line="300" w:lineRule="auto"/>
        <w:jc w:val="center"/>
        <w:rPr>
          <w:rFonts w:ascii="Times New Roman" w:hAnsi="Times New Roman"/>
          <w:color w:val="000000"/>
          <w:sz w:val="23"/>
          <w:szCs w:val="23"/>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445E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C1C679B">
            <w:pPr>
              <w:spacing w:line="300" w:lineRule="auto"/>
              <w:jc w:val="center"/>
              <w:rPr>
                <w:rFonts w:ascii="Times New Roman" w:hAnsi="Times New Roman"/>
                <w:color w:val="000000"/>
                <w:szCs w:val="21"/>
              </w:rPr>
            </w:pPr>
            <w:r>
              <w:rPr>
                <w:rFonts w:ascii="Times New Roman" w:hAnsi="Times New Roman"/>
                <w:color w:val="000000"/>
                <w:szCs w:val="21"/>
              </w:rPr>
              <w:t>用 途</w:t>
            </w:r>
          </w:p>
        </w:tc>
        <w:tc>
          <w:tcPr>
            <w:tcW w:w="2130" w:type="dxa"/>
          </w:tcPr>
          <w:p w14:paraId="78BF8FEE">
            <w:pPr>
              <w:spacing w:line="300" w:lineRule="auto"/>
              <w:jc w:val="center"/>
              <w:rPr>
                <w:rFonts w:ascii="Times New Roman" w:hAnsi="Times New Roman"/>
                <w:color w:val="000000"/>
                <w:szCs w:val="21"/>
              </w:rPr>
            </w:pPr>
            <w:r>
              <w:rPr>
                <w:rFonts w:ascii="Times New Roman" w:hAnsi="Times New Roman"/>
                <w:color w:val="000000"/>
                <w:szCs w:val="21"/>
              </w:rPr>
              <w:t>面 积（平方米）</w:t>
            </w:r>
          </w:p>
        </w:tc>
        <w:tc>
          <w:tcPr>
            <w:tcW w:w="2131" w:type="dxa"/>
          </w:tcPr>
          <w:p w14:paraId="68018981">
            <w:pPr>
              <w:spacing w:line="300" w:lineRule="auto"/>
              <w:jc w:val="center"/>
              <w:rPr>
                <w:rFonts w:ascii="Times New Roman" w:hAnsi="Times New Roman"/>
                <w:color w:val="000000"/>
                <w:szCs w:val="21"/>
              </w:rPr>
            </w:pPr>
            <w:r>
              <w:rPr>
                <w:rFonts w:ascii="Times New Roman" w:hAnsi="Times New Roman"/>
                <w:color w:val="000000"/>
                <w:szCs w:val="21"/>
              </w:rPr>
              <w:t>位 置</w:t>
            </w:r>
          </w:p>
        </w:tc>
        <w:tc>
          <w:tcPr>
            <w:tcW w:w="2131" w:type="dxa"/>
          </w:tcPr>
          <w:p w14:paraId="1E05175F">
            <w:pPr>
              <w:spacing w:line="300" w:lineRule="auto"/>
              <w:jc w:val="center"/>
              <w:rPr>
                <w:rFonts w:ascii="Times New Roman" w:hAnsi="Times New Roman"/>
                <w:color w:val="000000"/>
                <w:szCs w:val="21"/>
              </w:rPr>
            </w:pPr>
            <w:r>
              <w:rPr>
                <w:rFonts w:ascii="Times New Roman" w:hAnsi="Times New Roman"/>
                <w:color w:val="000000"/>
                <w:szCs w:val="21"/>
              </w:rPr>
              <w:t>需用时间</w:t>
            </w:r>
          </w:p>
        </w:tc>
      </w:tr>
      <w:tr w14:paraId="076A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1DCAD28">
            <w:pPr>
              <w:spacing w:line="300" w:lineRule="auto"/>
              <w:rPr>
                <w:rFonts w:ascii="Times New Roman" w:hAnsi="Times New Roman"/>
                <w:color w:val="000000"/>
                <w:szCs w:val="21"/>
              </w:rPr>
            </w:pPr>
          </w:p>
        </w:tc>
        <w:tc>
          <w:tcPr>
            <w:tcW w:w="2130" w:type="dxa"/>
          </w:tcPr>
          <w:p w14:paraId="39EBBEA2">
            <w:pPr>
              <w:spacing w:line="300" w:lineRule="auto"/>
              <w:rPr>
                <w:rFonts w:ascii="Times New Roman" w:hAnsi="Times New Roman"/>
                <w:color w:val="000000"/>
                <w:szCs w:val="21"/>
              </w:rPr>
            </w:pPr>
          </w:p>
        </w:tc>
        <w:tc>
          <w:tcPr>
            <w:tcW w:w="2131" w:type="dxa"/>
          </w:tcPr>
          <w:p w14:paraId="23FD244B">
            <w:pPr>
              <w:spacing w:line="300" w:lineRule="auto"/>
              <w:rPr>
                <w:rFonts w:ascii="Times New Roman" w:hAnsi="Times New Roman"/>
                <w:color w:val="000000"/>
                <w:szCs w:val="21"/>
              </w:rPr>
            </w:pPr>
          </w:p>
        </w:tc>
        <w:tc>
          <w:tcPr>
            <w:tcW w:w="2131" w:type="dxa"/>
          </w:tcPr>
          <w:p w14:paraId="41662A1C">
            <w:pPr>
              <w:spacing w:line="300" w:lineRule="auto"/>
              <w:rPr>
                <w:rFonts w:ascii="Times New Roman" w:hAnsi="Times New Roman"/>
                <w:color w:val="000000"/>
                <w:szCs w:val="21"/>
              </w:rPr>
            </w:pPr>
          </w:p>
        </w:tc>
      </w:tr>
      <w:tr w14:paraId="3C2F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6B23E92">
            <w:pPr>
              <w:spacing w:line="300" w:lineRule="auto"/>
              <w:rPr>
                <w:rFonts w:ascii="Times New Roman" w:hAnsi="Times New Roman"/>
                <w:color w:val="000000"/>
                <w:szCs w:val="21"/>
              </w:rPr>
            </w:pPr>
          </w:p>
        </w:tc>
        <w:tc>
          <w:tcPr>
            <w:tcW w:w="2130" w:type="dxa"/>
          </w:tcPr>
          <w:p w14:paraId="4F173065">
            <w:pPr>
              <w:spacing w:line="300" w:lineRule="auto"/>
              <w:rPr>
                <w:rFonts w:ascii="Times New Roman" w:hAnsi="Times New Roman"/>
                <w:color w:val="000000"/>
                <w:szCs w:val="21"/>
              </w:rPr>
            </w:pPr>
          </w:p>
        </w:tc>
        <w:tc>
          <w:tcPr>
            <w:tcW w:w="2131" w:type="dxa"/>
          </w:tcPr>
          <w:p w14:paraId="47A865DD">
            <w:pPr>
              <w:spacing w:line="300" w:lineRule="auto"/>
              <w:rPr>
                <w:rFonts w:ascii="Times New Roman" w:hAnsi="Times New Roman"/>
                <w:color w:val="000000"/>
                <w:szCs w:val="21"/>
              </w:rPr>
            </w:pPr>
          </w:p>
        </w:tc>
        <w:tc>
          <w:tcPr>
            <w:tcW w:w="2131" w:type="dxa"/>
          </w:tcPr>
          <w:p w14:paraId="22589A97">
            <w:pPr>
              <w:spacing w:line="300" w:lineRule="auto"/>
              <w:rPr>
                <w:rFonts w:ascii="Times New Roman" w:hAnsi="Times New Roman"/>
                <w:color w:val="000000"/>
                <w:szCs w:val="21"/>
              </w:rPr>
            </w:pPr>
          </w:p>
        </w:tc>
      </w:tr>
      <w:tr w14:paraId="0458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FD1B835">
            <w:pPr>
              <w:spacing w:line="300" w:lineRule="auto"/>
              <w:rPr>
                <w:rFonts w:ascii="Times New Roman" w:hAnsi="Times New Roman"/>
                <w:color w:val="000000"/>
                <w:szCs w:val="21"/>
              </w:rPr>
            </w:pPr>
          </w:p>
        </w:tc>
        <w:tc>
          <w:tcPr>
            <w:tcW w:w="2130" w:type="dxa"/>
          </w:tcPr>
          <w:p w14:paraId="2B94C1E4">
            <w:pPr>
              <w:spacing w:line="300" w:lineRule="auto"/>
              <w:rPr>
                <w:rFonts w:ascii="Times New Roman" w:hAnsi="Times New Roman"/>
                <w:color w:val="000000"/>
                <w:szCs w:val="21"/>
              </w:rPr>
            </w:pPr>
          </w:p>
        </w:tc>
        <w:tc>
          <w:tcPr>
            <w:tcW w:w="2131" w:type="dxa"/>
          </w:tcPr>
          <w:p w14:paraId="04DF0C64">
            <w:pPr>
              <w:spacing w:line="300" w:lineRule="auto"/>
              <w:rPr>
                <w:rFonts w:ascii="Times New Roman" w:hAnsi="Times New Roman"/>
                <w:color w:val="000000"/>
                <w:szCs w:val="21"/>
              </w:rPr>
            </w:pPr>
          </w:p>
        </w:tc>
        <w:tc>
          <w:tcPr>
            <w:tcW w:w="2131" w:type="dxa"/>
          </w:tcPr>
          <w:p w14:paraId="7BEB1385">
            <w:pPr>
              <w:spacing w:line="300" w:lineRule="auto"/>
              <w:rPr>
                <w:rFonts w:ascii="Times New Roman" w:hAnsi="Times New Roman"/>
                <w:color w:val="000000"/>
                <w:szCs w:val="21"/>
              </w:rPr>
            </w:pPr>
          </w:p>
        </w:tc>
      </w:tr>
      <w:tr w14:paraId="155E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C1E826E">
            <w:pPr>
              <w:spacing w:line="300" w:lineRule="auto"/>
              <w:rPr>
                <w:rFonts w:ascii="Times New Roman" w:hAnsi="Times New Roman"/>
                <w:color w:val="000000"/>
                <w:szCs w:val="21"/>
              </w:rPr>
            </w:pPr>
          </w:p>
        </w:tc>
        <w:tc>
          <w:tcPr>
            <w:tcW w:w="2130" w:type="dxa"/>
          </w:tcPr>
          <w:p w14:paraId="197E8B62">
            <w:pPr>
              <w:spacing w:line="300" w:lineRule="auto"/>
              <w:rPr>
                <w:rFonts w:ascii="Times New Roman" w:hAnsi="Times New Roman"/>
                <w:color w:val="000000"/>
                <w:szCs w:val="21"/>
              </w:rPr>
            </w:pPr>
          </w:p>
        </w:tc>
        <w:tc>
          <w:tcPr>
            <w:tcW w:w="2131" w:type="dxa"/>
          </w:tcPr>
          <w:p w14:paraId="26B5E4C7">
            <w:pPr>
              <w:spacing w:line="300" w:lineRule="auto"/>
              <w:rPr>
                <w:rFonts w:ascii="Times New Roman" w:hAnsi="Times New Roman"/>
                <w:color w:val="000000"/>
                <w:szCs w:val="21"/>
              </w:rPr>
            </w:pPr>
          </w:p>
        </w:tc>
        <w:tc>
          <w:tcPr>
            <w:tcW w:w="2131" w:type="dxa"/>
          </w:tcPr>
          <w:p w14:paraId="2B166649">
            <w:pPr>
              <w:spacing w:line="300" w:lineRule="auto"/>
              <w:rPr>
                <w:rFonts w:ascii="Times New Roman" w:hAnsi="Times New Roman"/>
                <w:color w:val="000000"/>
                <w:szCs w:val="21"/>
              </w:rPr>
            </w:pPr>
          </w:p>
        </w:tc>
      </w:tr>
    </w:tbl>
    <w:p w14:paraId="6D918D4A">
      <w:pPr>
        <w:pStyle w:val="5"/>
        <w:spacing w:before="0" w:after="0" w:line="300" w:lineRule="auto"/>
        <w:ind w:firstLine="2704" w:firstLineChars="845"/>
        <w:rPr>
          <w:rFonts w:ascii="Times New Roman" w:hAnsi="Times New Roman"/>
          <w:color w:val="000000"/>
          <w:szCs w:val="21"/>
        </w:rPr>
      </w:pPr>
      <w:bookmarkStart w:id="114" w:name="_Toc246997112"/>
      <w:bookmarkStart w:id="115" w:name="_Toc247085887"/>
      <w:bookmarkStart w:id="116" w:name="_Toc296602614"/>
      <w:bookmarkStart w:id="117" w:name="_Toc246996369"/>
      <w:r>
        <w:rPr>
          <w:rFonts w:ascii="Times New Roman" w:hAnsi="Times New Roman"/>
          <w:color w:val="000000"/>
        </w:rPr>
        <w:t>（二）项目管理机构</w:t>
      </w:r>
      <w:bookmarkEnd w:id="106"/>
      <w:bookmarkEnd w:id="107"/>
      <w:bookmarkEnd w:id="108"/>
      <w:bookmarkEnd w:id="109"/>
      <w:bookmarkEnd w:id="114"/>
      <w:bookmarkEnd w:id="115"/>
      <w:bookmarkEnd w:id="116"/>
      <w:bookmarkEnd w:id="117"/>
    </w:p>
    <w:p w14:paraId="03E63650">
      <w:pPr>
        <w:pStyle w:val="6"/>
        <w:spacing w:before="0" w:after="0" w:line="300" w:lineRule="auto"/>
        <w:jc w:val="center"/>
        <w:rPr>
          <w:color w:val="000000"/>
        </w:rPr>
      </w:pPr>
      <w:bookmarkStart w:id="118" w:name="_Toc246997113"/>
      <w:bookmarkStart w:id="119" w:name="_Toc296602615"/>
      <w:bookmarkStart w:id="120" w:name="_Toc179632824"/>
      <w:bookmarkStart w:id="121" w:name="_Toc152042593"/>
      <w:bookmarkStart w:id="122" w:name="_Toc144974872"/>
      <w:bookmarkStart w:id="123" w:name="_Toc246996370"/>
      <w:bookmarkStart w:id="124" w:name="_Toc247085888"/>
      <w:bookmarkStart w:id="125" w:name="_Toc152045804"/>
      <w:r>
        <w:rPr>
          <w:color w:val="000000"/>
        </w:rPr>
        <w:t>（1）项目管理机构组成表</w:t>
      </w:r>
      <w:bookmarkEnd w:id="118"/>
      <w:bookmarkEnd w:id="119"/>
      <w:bookmarkEnd w:id="120"/>
      <w:bookmarkEnd w:id="121"/>
      <w:bookmarkEnd w:id="122"/>
      <w:bookmarkEnd w:id="123"/>
      <w:bookmarkEnd w:id="124"/>
      <w:bookmarkEnd w:id="125"/>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721"/>
        <w:gridCol w:w="719"/>
        <w:gridCol w:w="2523"/>
        <w:gridCol w:w="672"/>
      </w:tblGrid>
      <w:tr w14:paraId="249B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vAlign w:val="center"/>
          </w:tcPr>
          <w:p w14:paraId="31BE5A3A">
            <w:pPr>
              <w:spacing w:line="300" w:lineRule="auto"/>
              <w:jc w:val="center"/>
              <w:rPr>
                <w:rFonts w:ascii="Times New Roman" w:hAnsi="Times New Roman"/>
                <w:color w:val="000000"/>
                <w:szCs w:val="21"/>
              </w:rPr>
            </w:pPr>
            <w:r>
              <w:rPr>
                <w:rFonts w:ascii="Times New Roman" w:hAnsi="Times New Roman"/>
                <w:color w:val="000000"/>
                <w:szCs w:val="21"/>
              </w:rPr>
              <w:t>职务</w:t>
            </w:r>
          </w:p>
        </w:tc>
        <w:tc>
          <w:tcPr>
            <w:tcW w:w="721" w:type="dxa"/>
            <w:vMerge w:val="restart"/>
            <w:vAlign w:val="center"/>
          </w:tcPr>
          <w:p w14:paraId="6E9841A1">
            <w:pPr>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719" w:type="dxa"/>
            <w:vMerge w:val="restart"/>
            <w:vAlign w:val="center"/>
          </w:tcPr>
          <w:p w14:paraId="621AA02B">
            <w:pPr>
              <w:spacing w:line="300" w:lineRule="auto"/>
              <w:jc w:val="center"/>
              <w:rPr>
                <w:rFonts w:ascii="Times New Roman" w:hAnsi="Times New Roman"/>
                <w:color w:val="000000"/>
                <w:szCs w:val="21"/>
              </w:rPr>
            </w:pPr>
            <w:r>
              <w:rPr>
                <w:rFonts w:ascii="Times New Roman" w:hAnsi="Times New Roman"/>
                <w:color w:val="000000"/>
                <w:szCs w:val="21"/>
              </w:rPr>
              <w:t>职称</w:t>
            </w:r>
          </w:p>
        </w:tc>
        <w:tc>
          <w:tcPr>
            <w:tcW w:w="5763" w:type="dxa"/>
            <w:gridSpan w:val="5"/>
            <w:vAlign w:val="center"/>
          </w:tcPr>
          <w:p w14:paraId="327F7401">
            <w:pPr>
              <w:spacing w:line="300" w:lineRule="auto"/>
              <w:jc w:val="center"/>
              <w:rPr>
                <w:rFonts w:ascii="Times New Roman" w:hAnsi="Times New Roman"/>
                <w:color w:val="000000"/>
                <w:szCs w:val="21"/>
              </w:rPr>
            </w:pPr>
            <w:r>
              <w:rPr>
                <w:rFonts w:ascii="Times New Roman" w:hAnsi="Times New Roman"/>
                <w:color w:val="000000"/>
                <w:szCs w:val="21"/>
              </w:rPr>
              <w:t>执业或职业资格证明</w:t>
            </w:r>
          </w:p>
        </w:tc>
        <w:tc>
          <w:tcPr>
            <w:tcW w:w="672" w:type="dxa"/>
            <w:vAlign w:val="center"/>
          </w:tcPr>
          <w:p w14:paraId="5E9210CB">
            <w:pPr>
              <w:spacing w:line="300" w:lineRule="auto"/>
              <w:jc w:val="center"/>
              <w:rPr>
                <w:rFonts w:ascii="Times New Roman" w:hAnsi="Times New Roman"/>
                <w:color w:val="000000"/>
                <w:szCs w:val="21"/>
              </w:rPr>
            </w:pPr>
            <w:r>
              <w:rPr>
                <w:rFonts w:ascii="Times New Roman" w:hAnsi="Times New Roman"/>
                <w:color w:val="000000"/>
                <w:szCs w:val="21"/>
              </w:rPr>
              <w:t>备注</w:t>
            </w:r>
          </w:p>
        </w:tc>
      </w:tr>
      <w:tr w14:paraId="1C14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vAlign w:val="center"/>
          </w:tcPr>
          <w:p w14:paraId="70DC3C04">
            <w:pPr>
              <w:spacing w:line="300" w:lineRule="auto"/>
              <w:jc w:val="center"/>
              <w:rPr>
                <w:rFonts w:ascii="Times New Roman" w:hAnsi="Times New Roman"/>
                <w:color w:val="000000"/>
                <w:szCs w:val="21"/>
              </w:rPr>
            </w:pPr>
          </w:p>
        </w:tc>
        <w:tc>
          <w:tcPr>
            <w:tcW w:w="721" w:type="dxa"/>
            <w:vMerge w:val="continue"/>
            <w:vAlign w:val="center"/>
          </w:tcPr>
          <w:p w14:paraId="4BF76C19">
            <w:pPr>
              <w:spacing w:line="300" w:lineRule="auto"/>
              <w:jc w:val="center"/>
              <w:rPr>
                <w:rFonts w:ascii="Times New Roman" w:hAnsi="Times New Roman"/>
                <w:color w:val="000000"/>
                <w:szCs w:val="21"/>
              </w:rPr>
            </w:pPr>
          </w:p>
        </w:tc>
        <w:tc>
          <w:tcPr>
            <w:tcW w:w="719" w:type="dxa"/>
            <w:vMerge w:val="continue"/>
            <w:vAlign w:val="center"/>
          </w:tcPr>
          <w:p w14:paraId="6DFAE4A7">
            <w:pPr>
              <w:spacing w:line="300" w:lineRule="auto"/>
              <w:jc w:val="center"/>
              <w:rPr>
                <w:rFonts w:ascii="Times New Roman" w:hAnsi="Times New Roman"/>
                <w:color w:val="000000"/>
                <w:szCs w:val="21"/>
              </w:rPr>
            </w:pPr>
          </w:p>
        </w:tc>
        <w:tc>
          <w:tcPr>
            <w:tcW w:w="1081" w:type="dxa"/>
            <w:vAlign w:val="center"/>
          </w:tcPr>
          <w:p w14:paraId="4D22D83F">
            <w:pPr>
              <w:spacing w:line="300" w:lineRule="auto"/>
              <w:jc w:val="center"/>
              <w:rPr>
                <w:rFonts w:ascii="Times New Roman" w:hAnsi="Times New Roman"/>
                <w:color w:val="000000"/>
                <w:szCs w:val="21"/>
              </w:rPr>
            </w:pPr>
            <w:r>
              <w:rPr>
                <w:rFonts w:ascii="Times New Roman" w:hAnsi="Times New Roman"/>
                <w:color w:val="000000"/>
                <w:szCs w:val="21"/>
              </w:rPr>
              <w:t>证书名称</w:t>
            </w:r>
          </w:p>
        </w:tc>
        <w:tc>
          <w:tcPr>
            <w:tcW w:w="719" w:type="dxa"/>
            <w:vAlign w:val="center"/>
          </w:tcPr>
          <w:p w14:paraId="4CCED336">
            <w:pPr>
              <w:spacing w:line="300" w:lineRule="auto"/>
              <w:jc w:val="center"/>
              <w:rPr>
                <w:rFonts w:ascii="Times New Roman" w:hAnsi="Times New Roman"/>
                <w:color w:val="000000"/>
                <w:szCs w:val="21"/>
              </w:rPr>
            </w:pPr>
            <w:r>
              <w:rPr>
                <w:rFonts w:ascii="Times New Roman" w:hAnsi="Times New Roman"/>
                <w:color w:val="000000"/>
                <w:szCs w:val="21"/>
              </w:rPr>
              <w:t>级别</w:t>
            </w:r>
          </w:p>
        </w:tc>
        <w:tc>
          <w:tcPr>
            <w:tcW w:w="721" w:type="dxa"/>
            <w:vAlign w:val="center"/>
          </w:tcPr>
          <w:p w14:paraId="35898ECB">
            <w:pPr>
              <w:spacing w:line="300" w:lineRule="auto"/>
              <w:jc w:val="center"/>
              <w:rPr>
                <w:rFonts w:ascii="Times New Roman" w:hAnsi="Times New Roman"/>
                <w:color w:val="000000"/>
                <w:szCs w:val="21"/>
              </w:rPr>
            </w:pPr>
            <w:r>
              <w:rPr>
                <w:rFonts w:ascii="Times New Roman" w:hAnsi="Times New Roman"/>
                <w:color w:val="000000"/>
                <w:szCs w:val="21"/>
              </w:rPr>
              <w:t>证号</w:t>
            </w:r>
          </w:p>
        </w:tc>
        <w:tc>
          <w:tcPr>
            <w:tcW w:w="719" w:type="dxa"/>
            <w:vAlign w:val="center"/>
          </w:tcPr>
          <w:p w14:paraId="7937C2DB">
            <w:pPr>
              <w:spacing w:line="300" w:lineRule="auto"/>
              <w:jc w:val="center"/>
              <w:rPr>
                <w:rFonts w:ascii="Times New Roman" w:hAnsi="Times New Roman"/>
                <w:color w:val="000000"/>
                <w:szCs w:val="21"/>
              </w:rPr>
            </w:pPr>
            <w:r>
              <w:rPr>
                <w:rFonts w:ascii="Times New Roman" w:hAnsi="Times New Roman"/>
                <w:color w:val="000000"/>
                <w:szCs w:val="21"/>
              </w:rPr>
              <w:t>专业</w:t>
            </w:r>
          </w:p>
        </w:tc>
        <w:tc>
          <w:tcPr>
            <w:tcW w:w="2523" w:type="dxa"/>
            <w:vAlign w:val="center"/>
          </w:tcPr>
          <w:p w14:paraId="6B3B45D7">
            <w:pPr>
              <w:spacing w:line="300" w:lineRule="auto"/>
              <w:jc w:val="center"/>
              <w:rPr>
                <w:rFonts w:ascii="Times New Roman" w:hAnsi="Times New Roman"/>
                <w:color w:val="000000"/>
                <w:szCs w:val="21"/>
              </w:rPr>
            </w:pPr>
            <w:r>
              <w:rPr>
                <w:rFonts w:ascii="Times New Roman" w:hAnsi="Times New Roman"/>
                <w:color w:val="000000"/>
                <w:szCs w:val="21"/>
              </w:rPr>
              <w:t>养老保险</w:t>
            </w:r>
          </w:p>
        </w:tc>
        <w:tc>
          <w:tcPr>
            <w:tcW w:w="672" w:type="dxa"/>
            <w:vAlign w:val="center"/>
          </w:tcPr>
          <w:p w14:paraId="5BF333BA">
            <w:pPr>
              <w:spacing w:line="300" w:lineRule="auto"/>
              <w:jc w:val="center"/>
              <w:rPr>
                <w:rFonts w:ascii="Times New Roman" w:hAnsi="Times New Roman"/>
                <w:color w:val="000000"/>
                <w:szCs w:val="21"/>
              </w:rPr>
            </w:pPr>
          </w:p>
        </w:tc>
      </w:tr>
      <w:tr w14:paraId="4461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52B52E43">
            <w:pPr>
              <w:spacing w:line="300" w:lineRule="auto"/>
              <w:jc w:val="center"/>
              <w:rPr>
                <w:rFonts w:ascii="Times New Roman" w:hAnsi="Times New Roman"/>
                <w:color w:val="000000"/>
                <w:szCs w:val="21"/>
              </w:rPr>
            </w:pPr>
          </w:p>
        </w:tc>
        <w:tc>
          <w:tcPr>
            <w:tcW w:w="721" w:type="dxa"/>
            <w:vAlign w:val="center"/>
          </w:tcPr>
          <w:p w14:paraId="0BBC91A4">
            <w:pPr>
              <w:spacing w:line="300" w:lineRule="auto"/>
              <w:jc w:val="center"/>
              <w:rPr>
                <w:rFonts w:ascii="Times New Roman" w:hAnsi="Times New Roman"/>
                <w:color w:val="000000"/>
                <w:szCs w:val="21"/>
              </w:rPr>
            </w:pPr>
          </w:p>
        </w:tc>
        <w:tc>
          <w:tcPr>
            <w:tcW w:w="719" w:type="dxa"/>
            <w:vAlign w:val="center"/>
          </w:tcPr>
          <w:p w14:paraId="5C2BF720">
            <w:pPr>
              <w:spacing w:line="300" w:lineRule="auto"/>
              <w:jc w:val="center"/>
              <w:rPr>
                <w:rFonts w:ascii="Times New Roman" w:hAnsi="Times New Roman"/>
                <w:color w:val="000000"/>
                <w:szCs w:val="21"/>
              </w:rPr>
            </w:pPr>
          </w:p>
        </w:tc>
        <w:tc>
          <w:tcPr>
            <w:tcW w:w="1081" w:type="dxa"/>
            <w:vAlign w:val="center"/>
          </w:tcPr>
          <w:p w14:paraId="1DB46975">
            <w:pPr>
              <w:spacing w:line="300" w:lineRule="auto"/>
              <w:jc w:val="center"/>
              <w:rPr>
                <w:rFonts w:ascii="Times New Roman" w:hAnsi="Times New Roman"/>
                <w:color w:val="000000"/>
                <w:szCs w:val="21"/>
              </w:rPr>
            </w:pPr>
          </w:p>
        </w:tc>
        <w:tc>
          <w:tcPr>
            <w:tcW w:w="719" w:type="dxa"/>
            <w:vAlign w:val="center"/>
          </w:tcPr>
          <w:p w14:paraId="2D3E7762">
            <w:pPr>
              <w:spacing w:line="300" w:lineRule="auto"/>
              <w:jc w:val="center"/>
              <w:rPr>
                <w:rFonts w:ascii="Times New Roman" w:hAnsi="Times New Roman"/>
                <w:color w:val="000000"/>
                <w:szCs w:val="21"/>
              </w:rPr>
            </w:pPr>
          </w:p>
        </w:tc>
        <w:tc>
          <w:tcPr>
            <w:tcW w:w="721" w:type="dxa"/>
            <w:vAlign w:val="center"/>
          </w:tcPr>
          <w:p w14:paraId="5076C830">
            <w:pPr>
              <w:spacing w:line="300" w:lineRule="auto"/>
              <w:jc w:val="center"/>
              <w:rPr>
                <w:rFonts w:ascii="Times New Roman" w:hAnsi="Times New Roman"/>
                <w:color w:val="000000"/>
                <w:szCs w:val="21"/>
              </w:rPr>
            </w:pPr>
          </w:p>
        </w:tc>
        <w:tc>
          <w:tcPr>
            <w:tcW w:w="719" w:type="dxa"/>
            <w:vAlign w:val="center"/>
          </w:tcPr>
          <w:p w14:paraId="77EAAE41">
            <w:pPr>
              <w:spacing w:line="300" w:lineRule="auto"/>
              <w:jc w:val="center"/>
              <w:rPr>
                <w:rFonts w:ascii="Times New Roman" w:hAnsi="Times New Roman"/>
                <w:color w:val="000000"/>
                <w:szCs w:val="21"/>
              </w:rPr>
            </w:pPr>
          </w:p>
        </w:tc>
        <w:tc>
          <w:tcPr>
            <w:tcW w:w="2523" w:type="dxa"/>
            <w:vAlign w:val="center"/>
          </w:tcPr>
          <w:p w14:paraId="012BE522">
            <w:pPr>
              <w:spacing w:line="300" w:lineRule="auto"/>
              <w:jc w:val="center"/>
              <w:rPr>
                <w:rFonts w:ascii="Times New Roman" w:hAnsi="Times New Roman"/>
                <w:color w:val="000000"/>
                <w:szCs w:val="21"/>
              </w:rPr>
            </w:pPr>
          </w:p>
        </w:tc>
        <w:tc>
          <w:tcPr>
            <w:tcW w:w="672" w:type="dxa"/>
            <w:vAlign w:val="center"/>
          </w:tcPr>
          <w:p w14:paraId="0C020406">
            <w:pPr>
              <w:spacing w:line="300" w:lineRule="auto"/>
              <w:jc w:val="center"/>
              <w:rPr>
                <w:rFonts w:ascii="Times New Roman" w:hAnsi="Times New Roman"/>
                <w:color w:val="000000"/>
                <w:szCs w:val="21"/>
              </w:rPr>
            </w:pPr>
          </w:p>
        </w:tc>
      </w:tr>
      <w:tr w14:paraId="24B2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5BA05455">
            <w:pPr>
              <w:spacing w:line="300" w:lineRule="auto"/>
              <w:jc w:val="center"/>
              <w:rPr>
                <w:rFonts w:ascii="Times New Roman" w:hAnsi="Times New Roman"/>
                <w:color w:val="000000"/>
                <w:szCs w:val="21"/>
              </w:rPr>
            </w:pPr>
          </w:p>
        </w:tc>
        <w:tc>
          <w:tcPr>
            <w:tcW w:w="721" w:type="dxa"/>
          </w:tcPr>
          <w:p w14:paraId="30D01B65">
            <w:pPr>
              <w:spacing w:line="300" w:lineRule="auto"/>
              <w:jc w:val="center"/>
              <w:rPr>
                <w:rFonts w:ascii="Times New Roman" w:hAnsi="Times New Roman"/>
                <w:color w:val="000000"/>
                <w:szCs w:val="21"/>
              </w:rPr>
            </w:pPr>
          </w:p>
        </w:tc>
        <w:tc>
          <w:tcPr>
            <w:tcW w:w="719" w:type="dxa"/>
          </w:tcPr>
          <w:p w14:paraId="3AB7B55A">
            <w:pPr>
              <w:spacing w:line="300" w:lineRule="auto"/>
              <w:jc w:val="center"/>
              <w:rPr>
                <w:rFonts w:ascii="Times New Roman" w:hAnsi="Times New Roman"/>
                <w:color w:val="000000"/>
                <w:szCs w:val="21"/>
              </w:rPr>
            </w:pPr>
          </w:p>
        </w:tc>
        <w:tc>
          <w:tcPr>
            <w:tcW w:w="1081" w:type="dxa"/>
          </w:tcPr>
          <w:p w14:paraId="34B5185C">
            <w:pPr>
              <w:spacing w:line="300" w:lineRule="auto"/>
              <w:jc w:val="center"/>
              <w:rPr>
                <w:rFonts w:ascii="Times New Roman" w:hAnsi="Times New Roman"/>
                <w:color w:val="000000"/>
                <w:szCs w:val="21"/>
              </w:rPr>
            </w:pPr>
          </w:p>
        </w:tc>
        <w:tc>
          <w:tcPr>
            <w:tcW w:w="719" w:type="dxa"/>
          </w:tcPr>
          <w:p w14:paraId="22745305">
            <w:pPr>
              <w:spacing w:line="300" w:lineRule="auto"/>
              <w:jc w:val="center"/>
              <w:rPr>
                <w:rFonts w:ascii="Times New Roman" w:hAnsi="Times New Roman"/>
                <w:color w:val="000000"/>
                <w:szCs w:val="21"/>
              </w:rPr>
            </w:pPr>
          </w:p>
        </w:tc>
        <w:tc>
          <w:tcPr>
            <w:tcW w:w="721" w:type="dxa"/>
          </w:tcPr>
          <w:p w14:paraId="63A1B93C">
            <w:pPr>
              <w:spacing w:line="300" w:lineRule="auto"/>
              <w:jc w:val="center"/>
              <w:rPr>
                <w:rFonts w:ascii="Times New Roman" w:hAnsi="Times New Roman"/>
                <w:color w:val="000000"/>
                <w:szCs w:val="21"/>
              </w:rPr>
            </w:pPr>
          </w:p>
        </w:tc>
        <w:tc>
          <w:tcPr>
            <w:tcW w:w="719" w:type="dxa"/>
          </w:tcPr>
          <w:p w14:paraId="4E4C2B81">
            <w:pPr>
              <w:spacing w:line="300" w:lineRule="auto"/>
              <w:jc w:val="center"/>
              <w:rPr>
                <w:rFonts w:ascii="Times New Roman" w:hAnsi="Times New Roman"/>
                <w:color w:val="000000"/>
                <w:szCs w:val="21"/>
              </w:rPr>
            </w:pPr>
          </w:p>
        </w:tc>
        <w:tc>
          <w:tcPr>
            <w:tcW w:w="2523" w:type="dxa"/>
          </w:tcPr>
          <w:p w14:paraId="5B2DE59A">
            <w:pPr>
              <w:spacing w:line="300" w:lineRule="auto"/>
              <w:jc w:val="center"/>
              <w:rPr>
                <w:rFonts w:ascii="Times New Roman" w:hAnsi="Times New Roman"/>
                <w:color w:val="000000"/>
                <w:szCs w:val="21"/>
              </w:rPr>
            </w:pPr>
          </w:p>
        </w:tc>
        <w:tc>
          <w:tcPr>
            <w:tcW w:w="672" w:type="dxa"/>
          </w:tcPr>
          <w:p w14:paraId="0ACE3AD0">
            <w:pPr>
              <w:spacing w:line="300" w:lineRule="auto"/>
              <w:jc w:val="center"/>
              <w:rPr>
                <w:rFonts w:ascii="Times New Roman" w:hAnsi="Times New Roman"/>
                <w:color w:val="000000"/>
                <w:szCs w:val="21"/>
              </w:rPr>
            </w:pPr>
          </w:p>
        </w:tc>
      </w:tr>
      <w:tr w14:paraId="3FD6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7E3AD0CB">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21" w:type="dxa"/>
          </w:tcPr>
          <w:p w14:paraId="3169095D">
            <w:pPr>
              <w:spacing w:line="300" w:lineRule="auto"/>
              <w:jc w:val="center"/>
              <w:rPr>
                <w:rFonts w:ascii="Times New Roman" w:hAnsi="Times New Roman"/>
                <w:color w:val="000000"/>
                <w:szCs w:val="21"/>
              </w:rPr>
            </w:pPr>
          </w:p>
        </w:tc>
        <w:tc>
          <w:tcPr>
            <w:tcW w:w="719" w:type="dxa"/>
          </w:tcPr>
          <w:p w14:paraId="2598F3F4">
            <w:pPr>
              <w:spacing w:line="300" w:lineRule="auto"/>
              <w:jc w:val="center"/>
              <w:rPr>
                <w:rFonts w:ascii="Times New Roman" w:hAnsi="Times New Roman"/>
                <w:color w:val="000000"/>
                <w:szCs w:val="21"/>
              </w:rPr>
            </w:pPr>
          </w:p>
        </w:tc>
        <w:tc>
          <w:tcPr>
            <w:tcW w:w="1081" w:type="dxa"/>
          </w:tcPr>
          <w:p w14:paraId="77D38FD5">
            <w:pPr>
              <w:spacing w:line="300" w:lineRule="auto"/>
              <w:jc w:val="center"/>
              <w:rPr>
                <w:rFonts w:ascii="Times New Roman" w:hAnsi="Times New Roman"/>
                <w:color w:val="000000"/>
                <w:szCs w:val="21"/>
              </w:rPr>
            </w:pPr>
          </w:p>
        </w:tc>
        <w:tc>
          <w:tcPr>
            <w:tcW w:w="719" w:type="dxa"/>
          </w:tcPr>
          <w:p w14:paraId="0A41E76D">
            <w:pPr>
              <w:spacing w:line="300" w:lineRule="auto"/>
              <w:jc w:val="center"/>
              <w:rPr>
                <w:rFonts w:ascii="Times New Roman" w:hAnsi="Times New Roman"/>
                <w:color w:val="000000"/>
                <w:szCs w:val="21"/>
              </w:rPr>
            </w:pPr>
          </w:p>
        </w:tc>
        <w:tc>
          <w:tcPr>
            <w:tcW w:w="721" w:type="dxa"/>
          </w:tcPr>
          <w:p w14:paraId="1D57FC9E">
            <w:pPr>
              <w:spacing w:line="300" w:lineRule="auto"/>
              <w:jc w:val="center"/>
              <w:rPr>
                <w:rFonts w:ascii="Times New Roman" w:hAnsi="Times New Roman"/>
                <w:color w:val="000000"/>
                <w:szCs w:val="21"/>
              </w:rPr>
            </w:pPr>
          </w:p>
        </w:tc>
        <w:tc>
          <w:tcPr>
            <w:tcW w:w="719" w:type="dxa"/>
          </w:tcPr>
          <w:p w14:paraId="5382FFD5">
            <w:pPr>
              <w:spacing w:line="300" w:lineRule="auto"/>
              <w:jc w:val="center"/>
              <w:rPr>
                <w:rFonts w:ascii="Times New Roman" w:hAnsi="Times New Roman"/>
                <w:color w:val="000000"/>
                <w:szCs w:val="21"/>
              </w:rPr>
            </w:pPr>
          </w:p>
        </w:tc>
        <w:tc>
          <w:tcPr>
            <w:tcW w:w="2523" w:type="dxa"/>
          </w:tcPr>
          <w:p w14:paraId="639D5E53">
            <w:pPr>
              <w:spacing w:line="300" w:lineRule="auto"/>
              <w:jc w:val="center"/>
              <w:rPr>
                <w:rFonts w:ascii="Times New Roman" w:hAnsi="Times New Roman"/>
                <w:color w:val="000000"/>
                <w:szCs w:val="21"/>
              </w:rPr>
            </w:pPr>
          </w:p>
        </w:tc>
        <w:tc>
          <w:tcPr>
            <w:tcW w:w="672" w:type="dxa"/>
          </w:tcPr>
          <w:p w14:paraId="27388F17">
            <w:pPr>
              <w:spacing w:line="300" w:lineRule="auto"/>
              <w:jc w:val="center"/>
              <w:rPr>
                <w:rFonts w:ascii="Times New Roman" w:hAnsi="Times New Roman"/>
                <w:color w:val="000000"/>
                <w:szCs w:val="21"/>
              </w:rPr>
            </w:pPr>
          </w:p>
        </w:tc>
      </w:tr>
      <w:tr w14:paraId="7509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147AA9EF">
            <w:pPr>
              <w:spacing w:line="300" w:lineRule="auto"/>
              <w:jc w:val="center"/>
              <w:rPr>
                <w:rFonts w:ascii="Times New Roman" w:hAnsi="Times New Roman"/>
                <w:color w:val="000000"/>
                <w:szCs w:val="21"/>
              </w:rPr>
            </w:pPr>
          </w:p>
        </w:tc>
        <w:tc>
          <w:tcPr>
            <w:tcW w:w="721" w:type="dxa"/>
          </w:tcPr>
          <w:p w14:paraId="40D5DFB6">
            <w:pPr>
              <w:spacing w:line="300" w:lineRule="auto"/>
              <w:jc w:val="center"/>
              <w:rPr>
                <w:rFonts w:ascii="Times New Roman" w:hAnsi="Times New Roman"/>
                <w:color w:val="000000"/>
                <w:szCs w:val="21"/>
              </w:rPr>
            </w:pPr>
          </w:p>
        </w:tc>
        <w:tc>
          <w:tcPr>
            <w:tcW w:w="719" w:type="dxa"/>
          </w:tcPr>
          <w:p w14:paraId="67F41132">
            <w:pPr>
              <w:spacing w:line="300" w:lineRule="auto"/>
              <w:jc w:val="center"/>
              <w:rPr>
                <w:rFonts w:ascii="Times New Roman" w:hAnsi="Times New Roman"/>
                <w:color w:val="000000"/>
                <w:szCs w:val="21"/>
              </w:rPr>
            </w:pPr>
          </w:p>
        </w:tc>
        <w:tc>
          <w:tcPr>
            <w:tcW w:w="1081" w:type="dxa"/>
          </w:tcPr>
          <w:p w14:paraId="1944A154">
            <w:pPr>
              <w:spacing w:line="300" w:lineRule="auto"/>
              <w:jc w:val="center"/>
              <w:rPr>
                <w:rFonts w:ascii="Times New Roman" w:hAnsi="Times New Roman"/>
                <w:color w:val="000000"/>
                <w:szCs w:val="21"/>
              </w:rPr>
            </w:pPr>
          </w:p>
        </w:tc>
        <w:tc>
          <w:tcPr>
            <w:tcW w:w="719" w:type="dxa"/>
          </w:tcPr>
          <w:p w14:paraId="78EDD826">
            <w:pPr>
              <w:spacing w:line="300" w:lineRule="auto"/>
              <w:jc w:val="center"/>
              <w:rPr>
                <w:rFonts w:ascii="Times New Roman" w:hAnsi="Times New Roman"/>
                <w:color w:val="000000"/>
                <w:szCs w:val="21"/>
              </w:rPr>
            </w:pPr>
          </w:p>
        </w:tc>
        <w:tc>
          <w:tcPr>
            <w:tcW w:w="721" w:type="dxa"/>
          </w:tcPr>
          <w:p w14:paraId="578A1254">
            <w:pPr>
              <w:spacing w:line="300" w:lineRule="auto"/>
              <w:jc w:val="center"/>
              <w:rPr>
                <w:rFonts w:ascii="Times New Roman" w:hAnsi="Times New Roman"/>
                <w:color w:val="000000"/>
                <w:szCs w:val="21"/>
              </w:rPr>
            </w:pPr>
          </w:p>
        </w:tc>
        <w:tc>
          <w:tcPr>
            <w:tcW w:w="719" w:type="dxa"/>
          </w:tcPr>
          <w:p w14:paraId="66EE0957">
            <w:pPr>
              <w:spacing w:line="300" w:lineRule="auto"/>
              <w:jc w:val="center"/>
              <w:rPr>
                <w:rFonts w:ascii="Times New Roman" w:hAnsi="Times New Roman"/>
                <w:color w:val="000000"/>
                <w:szCs w:val="21"/>
              </w:rPr>
            </w:pPr>
          </w:p>
        </w:tc>
        <w:tc>
          <w:tcPr>
            <w:tcW w:w="2523" w:type="dxa"/>
          </w:tcPr>
          <w:p w14:paraId="54E92CDD">
            <w:pPr>
              <w:spacing w:line="300" w:lineRule="auto"/>
              <w:jc w:val="center"/>
              <w:rPr>
                <w:rFonts w:ascii="Times New Roman" w:hAnsi="Times New Roman"/>
                <w:color w:val="000000"/>
                <w:szCs w:val="21"/>
              </w:rPr>
            </w:pPr>
          </w:p>
        </w:tc>
        <w:tc>
          <w:tcPr>
            <w:tcW w:w="672" w:type="dxa"/>
          </w:tcPr>
          <w:p w14:paraId="106B0775">
            <w:pPr>
              <w:spacing w:line="300" w:lineRule="auto"/>
              <w:jc w:val="center"/>
              <w:rPr>
                <w:rFonts w:ascii="Times New Roman" w:hAnsi="Times New Roman"/>
                <w:color w:val="000000"/>
                <w:szCs w:val="21"/>
              </w:rPr>
            </w:pPr>
          </w:p>
        </w:tc>
      </w:tr>
      <w:tr w14:paraId="4DB5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16E091CB">
            <w:pPr>
              <w:spacing w:line="300" w:lineRule="auto"/>
              <w:rPr>
                <w:rFonts w:ascii="Times New Roman" w:hAnsi="Times New Roman"/>
                <w:color w:val="000000"/>
                <w:szCs w:val="21"/>
              </w:rPr>
            </w:pPr>
          </w:p>
        </w:tc>
        <w:tc>
          <w:tcPr>
            <w:tcW w:w="721" w:type="dxa"/>
          </w:tcPr>
          <w:p w14:paraId="4045D49D">
            <w:pPr>
              <w:spacing w:line="300" w:lineRule="auto"/>
              <w:jc w:val="center"/>
              <w:rPr>
                <w:rFonts w:ascii="Times New Roman" w:hAnsi="Times New Roman"/>
                <w:color w:val="000000"/>
                <w:szCs w:val="21"/>
              </w:rPr>
            </w:pPr>
          </w:p>
        </w:tc>
        <w:tc>
          <w:tcPr>
            <w:tcW w:w="719" w:type="dxa"/>
          </w:tcPr>
          <w:p w14:paraId="51FA69E5">
            <w:pPr>
              <w:spacing w:line="300" w:lineRule="auto"/>
              <w:jc w:val="center"/>
              <w:rPr>
                <w:rFonts w:ascii="Times New Roman" w:hAnsi="Times New Roman"/>
                <w:color w:val="000000"/>
                <w:szCs w:val="21"/>
              </w:rPr>
            </w:pPr>
          </w:p>
        </w:tc>
        <w:tc>
          <w:tcPr>
            <w:tcW w:w="1081" w:type="dxa"/>
          </w:tcPr>
          <w:p w14:paraId="0EBD4E63">
            <w:pPr>
              <w:spacing w:line="300" w:lineRule="auto"/>
              <w:jc w:val="center"/>
              <w:rPr>
                <w:rFonts w:ascii="Times New Roman" w:hAnsi="Times New Roman"/>
                <w:color w:val="000000"/>
                <w:szCs w:val="21"/>
              </w:rPr>
            </w:pPr>
          </w:p>
        </w:tc>
        <w:tc>
          <w:tcPr>
            <w:tcW w:w="719" w:type="dxa"/>
          </w:tcPr>
          <w:p w14:paraId="0F74D76D">
            <w:pPr>
              <w:spacing w:line="300" w:lineRule="auto"/>
              <w:jc w:val="center"/>
              <w:rPr>
                <w:rFonts w:ascii="Times New Roman" w:hAnsi="Times New Roman"/>
                <w:color w:val="000000"/>
                <w:szCs w:val="21"/>
              </w:rPr>
            </w:pPr>
          </w:p>
        </w:tc>
        <w:tc>
          <w:tcPr>
            <w:tcW w:w="721" w:type="dxa"/>
          </w:tcPr>
          <w:p w14:paraId="10793190">
            <w:pPr>
              <w:spacing w:line="300" w:lineRule="auto"/>
              <w:jc w:val="center"/>
              <w:rPr>
                <w:rFonts w:ascii="Times New Roman" w:hAnsi="Times New Roman"/>
                <w:color w:val="000000"/>
                <w:szCs w:val="21"/>
              </w:rPr>
            </w:pPr>
          </w:p>
        </w:tc>
        <w:tc>
          <w:tcPr>
            <w:tcW w:w="719" w:type="dxa"/>
          </w:tcPr>
          <w:p w14:paraId="146F274C">
            <w:pPr>
              <w:spacing w:line="300" w:lineRule="auto"/>
              <w:jc w:val="center"/>
              <w:rPr>
                <w:rFonts w:ascii="Times New Roman" w:hAnsi="Times New Roman"/>
                <w:color w:val="000000"/>
                <w:szCs w:val="21"/>
              </w:rPr>
            </w:pPr>
          </w:p>
        </w:tc>
        <w:tc>
          <w:tcPr>
            <w:tcW w:w="2523" w:type="dxa"/>
          </w:tcPr>
          <w:p w14:paraId="07435B1D">
            <w:pPr>
              <w:spacing w:line="300" w:lineRule="auto"/>
              <w:jc w:val="center"/>
              <w:rPr>
                <w:rFonts w:ascii="Times New Roman" w:hAnsi="Times New Roman"/>
                <w:color w:val="000000"/>
                <w:szCs w:val="21"/>
              </w:rPr>
            </w:pPr>
          </w:p>
        </w:tc>
        <w:tc>
          <w:tcPr>
            <w:tcW w:w="672" w:type="dxa"/>
          </w:tcPr>
          <w:p w14:paraId="3E0B2C78">
            <w:pPr>
              <w:spacing w:line="300" w:lineRule="auto"/>
              <w:jc w:val="center"/>
              <w:rPr>
                <w:rFonts w:ascii="Times New Roman" w:hAnsi="Times New Roman"/>
                <w:color w:val="000000"/>
                <w:szCs w:val="21"/>
              </w:rPr>
            </w:pPr>
          </w:p>
        </w:tc>
      </w:tr>
    </w:tbl>
    <w:p w14:paraId="53D159C1">
      <w:pPr>
        <w:pStyle w:val="6"/>
        <w:spacing w:before="0" w:after="0" w:line="300" w:lineRule="auto"/>
        <w:ind w:firstLine="103"/>
        <w:rPr>
          <w:bCs w:val="0"/>
          <w:color w:val="000000"/>
          <w:sz w:val="21"/>
          <w:szCs w:val="24"/>
        </w:rPr>
      </w:pPr>
      <w:bookmarkStart w:id="126" w:name="_Toc152045805"/>
      <w:bookmarkStart w:id="127" w:name="_Toc144974873"/>
      <w:bookmarkStart w:id="128" w:name="_Toc246996371"/>
      <w:bookmarkStart w:id="129" w:name="_Toc179632825"/>
      <w:bookmarkStart w:id="130" w:name="_Toc247085889"/>
      <w:bookmarkStart w:id="131" w:name="_Toc152042594"/>
      <w:bookmarkStart w:id="132" w:name="_Toc246997114"/>
      <w:bookmarkStart w:id="133" w:name="_Toc296602616"/>
      <w:r>
        <w:rPr>
          <w:bCs w:val="0"/>
          <w:color w:val="000000"/>
          <w:sz w:val="21"/>
          <w:szCs w:val="24"/>
        </w:rPr>
        <w:t>提供投标单位人员名单及近半年有效社保证明，项目部人员均须在名单中。</w:t>
      </w:r>
    </w:p>
    <w:p w14:paraId="216D19E8">
      <w:pPr>
        <w:pStyle w:val="6"/>
        <w:spacing w:before="0" w:after="0" w:line="300" w:lineRule="auto"/>
        <w:jc w:val="center"/>
        <w:rPr>
          <w:color w:val="000000"/>
        </w:rPr>
      </w:pPr>
      <w:r>
        <w:rPr>
          <w:color w:val="000000"/>
        </w:rPr>
        <w:t>（2）项目经理简历表</w:t>
      </w:r>
      <w:bookmarkEnd w:id="126"/>
      <w:bookmarkEnd w:id="127"/>
      <w:bookmarkEnd w:id="128"/>
      <w:bookmarkEnd w:id="129"/>
      <w:bookmarkEnd w:id="130"/>
      <w:bookmarkEnd w:id="131"/>
      <w:bookmarkEnd w:id="132"/>
      <w:bookmarkEnd w:id="133"/>
    </w:p>
    <w:p w14:paraId="7187961F">
      <w:pPr>
        <w:spacing w:line="300" w:lineRule="auto"/>
        <w:ind w:firstLine="420" w:firstLineChars="200"/>
        <w:rPr>
          <w:rFonts w:ascii="Times New Roman" w:hAnsi="Times New Roman"/>
          <w:b/>
          <w:color w:val="00000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672D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79970FFB">
            <w:pPr>
              <w:spacing w:line="300" w:lineRule="auto"/>
              <w:jc w:val="center"/>
              <w:rPr>
                <w:rFonts w:ascii="Times New Roman" w:hAnsi="Times New Roman"/>
                <w:color w:val="000000"/>
                <w:szCs w:val="21"/>
              </w:rPr>
            </w:pPr>
            <w:r>
              <w:rPr>
                <w:rFonts w:ascii="Times New Roman" w:hAnsi="Times New Roman"/>
                <w:color w:val="000000"/>
                <w:szCs w:val="21"/>
              </w:rPr>
              <w:t>姓  名</w:t>
            </w:r>
          </w:p>
        </w:tc>
        <w:tc>
          <w:tcPr>
            <w:tcW w:w="1079" w:type="dxa"/>
            <w:gridSpan w:val="2"/>
            <w:vAlign w:val="center"/>
          </w:tcPr>
          <w:p w14:paraId="334CFF9A">
            <w:pPr>
              <w:spacing w:line="300" w:lineRule="auto"/>
              <w:jc w:val="center"/>
              <w:rPr>
                <w:rFonts w:ascii="Times New Roman" w:hAnsi="Times New Roman"/>
                <w:color w:val="000000"/>
                <w:szCs w:val="21"/>
              </w:rPr>
            </w:pPr>
          </w:p>
        </w:tc>
        <w:tc>
          <w:tcPr>
            <w:tcW w:w="927" w:type="dxa"/>
            <w:vAlign w:val="center"/>
          </w:tcPr>
          <w:p w14:paraId="2BF694AF">
            <w:pPr>
              <w:spacing w:line="300" w:lineRule="auto"/>
              <w:jc w:val="center"/>
              <w:rPr>
                <w:rFonts w:ascii="Times New Roman" w:hAnsi="Times New Roman"/>
                <w:color w:val="000000"/>
                <w:szCs w:val="21"/>
              </w:rPr>
            </w:pPr>
            <w:r>
              <w:rPr>
                <w:rFonts w:ascii="Times New Roman" w:hAnsi="Times New Roman"/>
                <w:color w:val="000000"/>
                <w:szCs w:val="21"/>
              </w:rPr>
              <w:t>年 龄</w:t>
            </w:r>
          </w:p>
        </w:tc>
        <w:tc>
          <w:tcPr>
            <w:tcW w:w="1065" w:type="dxa"/>
            <w:vAlign w:val="center"/>
          </w:tcPr>
          <w:p w14:paraId="2DB2B9F8">
            <w:pPr>
              <w:spacing w:line="300" w:lineRule="auto"/>
              <w:jc w:val="center"/>
              <w:rPr>
                <w:rFonts w:ascii="Times New Roman" w:hAnsi="Times New Roman"/>
                <w:color w:val="000000"/>
                <w:szCs w:val="21"/>
              </w:rPr>
            </w:pPr>
          </w:p>
        </w:tc>
        <w:tc>
          <w:tcPr>
            <w:tcW w:w="2130" w:type="dxa"/>
            <w:gridSpan w:val="3"/>
            <w:vAlign w:val="center"/>
          </w:tcPr>
          <w:p w14:paraId="3C952201">
            <w:pPr>
              <w:spacing w:line="300" w:lineRule="auto"/>
              <w:jc w:val="center"/>
              <w:rPr>
                <w:rFonts w:ascii="Times New Roman" w:hAnsi="Times New Roman"/>
                <w:color w:val="000000"/>
                <w:szCs w:val="21"/>
              </w:rPr>
            </w:pPr>
            <w:r>
              <w:rPr>
                <w:rFonts w:ascii="Times New Roman" w:hAnsi="Times New Roman"/>
                <w:color w:val="000000"/>
                <w:szCs w:val="21"/>
              </w:rPr>
              <w:t>学历</w:t>
            </w:r>
          </w:p>
        </w:tc>
        <w:tc>
          <w:tcPr>
            <w:tcW w:w="2135" w:type="dxa"/>
            <w:vAlign w:val="center"/>
          </w:tcPr>
          <w:p w14:paraId="40466212">
            <w:pPr>
              <w:spacing w:line="300" w:lineRule="auto"/>
              <w:rPr>
                <w:rFonts w:ascii="Times New Roman" w:hAnsi="Times New Roman"/>
                <w:color w:val="000000"/>
                <w:szCs w:val="21"/>
              </w:rPr>
            </w:pPr>
          </w:p>
        </w:tc>
      </w:tr>
      <w:tr w14:paraId="5C93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49573239">
            <w:pPr>
              <w:spacing w:line="300" w:lineRule="auto"/>
              <w:jc w:val="center"/>
              <w:rPr>
                <w:rFonts w:ascii="Times New Roman" w:hAnsi="Times New Roman"/>
                <w:color w:val="000000"/>
                <w:szCs w:val="21"/>
              </w:rPr>
            </w:pPr>
            <w:r>
              <w:rPr>
                <w:rFonts w:ascii="Times New Roman" w:hAnsi="Times New Roman"/>
                <w:color w:val="000000"/>
                <w:szCs w:val="21"/>
              </w:rPr>
              <w:t>职  称</w:t>
            </w:r>
          </w:p>
        </w:tc>
        <w:tc>
          <w:tcPr>
            <w:tcW w:w="1079" w:type="dxa"/>
            <w:gridSpan w:val="2"/>
            <w:vAlign w:val="center"/>
          </w:tcPr>
          <w:p w14:paraId="312E83E8">
            <w:pPr>
              <w:spacing w:line="300" w:lineRule="auto"/>
              <w:jc w:val="center"/>
              <w:rPr>
                <w:rFonts w:ascii="Times New Roman" w:hAnsi="Times New Roman"/>
                <w:color w:val="000000"/>
                <w:szCs w:val="21"/>
              </w:rPr>
            </w:pPr>
          </w:p>
        </w:tc>
        <w:tc>
          <w:tcPr>
            <w:tcW w:w="927" w:type="dxa"/>
            <w:vAlign w:val="center"/>
          </w:tcPr>
          <w:p w14:paraId="608734E5">
            <w:pPr>
              <w:spacing w:line="300" w:lineRule="auto"/>
              <w:jc w:val="center"/>
              <w:rPr>
                <w:rFonts w:ascii="Times New Roman" w:hAnsi="Times New Roman"/>
                <w:color w:val="000000"/>
                <w:szCs w:val="21"/>
              </w:rPr>
            </w:pPr>
            <w:r>
              <w:rPr>
                <w:rFonts w:ascii="Times New Roman" w:hAnsi="Times New Roman"/>
                <w:color w:val="000000"/>
                <w:szCs w:val="21"/>
              </w:rPr>
              <w:t>职 务</w:t>
            </w:r>
          </w:p>
        </w:tc>
        <w:tc>
          <w:tcPr>
            <w:tcW w:w="1065" w:type="dxa"/>
            <w:vAlign w:val="center"/>
          </w:tcPr>
          <w:p w14:paraId="3E051852">
            <w:pPr>
              <w:spacing w:line="300" w:lineRule="auto"/>
              <w:jc w:val="center"/>
              <w:rPr>
                <w:rFonts w:ascii="Times New Roman" w:hAnsi="Times New Roman"/>
                <w:color w:val="000000"/>
                <w:szCs w:val="21"/>
              </w:rPr>
            </w:pPr>
          </w:p>
        </w:tc>
        <w:tc>
          <w:tcPr>
            <w:tcW w:w="2130" w:type="dxa"/>
            <w:gridSpan w:val="3"/>
            <w:vAlign w:val="center"/>
          </w:tcPr>
          <w:p w14:paraId="6482E78A">
            <w:pPr>
              <w:spacing w:line="300" w:lineRule="auto"/>
              <w:jc w:val="center"/>
              <w:rPr>
                <w:rFonts w:ascii="Times New Roman" w:hAnsi="Times New Roman"/>
                <w:color w:val="000000"/>
                <w:szCs w:val="21"/>
              </w:rPr>
            </w:pPr>
            <w:r>
              <w:rPr>
                <w:rFonts w:ascii="Times New Roman" w:hAnsi="Times New Roman"/>
                <w:color w:val="000000"/>
                <w:szCs w:val="21"/>
              </w:rPr>
              <w:t>拟在本合同任职</w:t>
            </w:r>
          </w:p>
        </w:tc>
        <w:tc>
          <w:tcPr>
            <w:tcW w:w="2135" w:type="dxa"/>
            <w:vAlign w:val="center"/>
          </w:tcPr>
          <w:p w14:paraId="0CF98C9A">
            <w:pPr>
              <w:spacing w:line="300" w:lineRule="auto"/>
              <w:rPr>
                <w:rFonts w:ascii="Times New Roman" w:hAnsi="Times New Roman"/>
                <w:color w:val="000000"/>
                <w:szCs w:val="21"/>
              </w:rPr>
            </w:pPr>
          </w:p>
        </w:tc>
      </w:tr>
      <w:tr w14:paraId="23BD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266A1DFD">
            <w:pPr>
              <w:spacing w:line="300" w:lineRule="auto"/>
              <w:rPr>
                <w:rFonts w:ascii="Times New Roman" w:hAnsi="Times New Roman"/>
                <w:color w:val="000000"/>
                <w:szCs w:val="21"/>
              </w:rPr>
            </w:pPr>
            <w:r>
              <w:rPr>
                <w:rFonts w:ascii="Times New Roman" w:hAnsi="Times New Roman"/>
                <w:color w:val="000000"/>
                <w:szCs w:val="21"/>
              </w:rPr>
              <w:t>毕业学校</w:t>
            </w:r>
          </w:p>
        </w:tc>
        <w:tc>
          <w:tcPr>
            <w:tcW w:w="7336" w:type="dxa"/>
            <w:gridSpan w:val="8"/>
          </w:tcPr>
          <w:p w14:paraId="500D27CF">
            <w:pPr>
              <w:spacing w:line="300" w:lineRule="auto"/>
              <w:rPr>
                <w:rFonts w:ascii="Times New Roman" w:hAnsi="Times New Roman"/>
                <w:color w:val="000000"/>
                <w:szCs w:val="21"/>
              </w:rPr>
            </w:pPr>
            <w:r>
              <w:rPr>
                <w:rFonts w:ascii="Times New Roman" w:hAnsi="Times New Roman"/>
                <w:color w:val="000000"/>
                <w:szCs w:val="21"/>
              </w:rPr>
              <w:t xml:space="preserve">      年毕业于            学校        专业</w:t>
            </w:r>
          </w:p>
        </w:tc>
      </w:tr>
      <w:tr w14:paraId="32AF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2795A387">
            <w:pPr>
              <w:spacing w:line="300" w:lineRule="auto"/>
              <w:rPr>
                <w:rFonts w:ascii="Times New Roman" w:hAnsi="Times New Roman"/>
                <w:color w:val="000000"/>
                <w:szCs w:val="21"/>
              </w:rPr>
            </w:pPr>
            <w:r>
              <w:rPr>
                <w:rFonts w:ascii="Times New Roman" w:hAnsi="Times New Roman"/>
                <w:color w:val="000000"/>
                <w:szCs w:val="21"/>
              </w:rPr>
              <w:t>主要工作经历</w:t>
            </w:r>
          </w:p>
        </w:tc>
      </w:tr>
      <w:tr w14:paraId="0303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09527689">
            <w:pPr>
              <w:spacing w:line="300" w:lineRule="auto"/>
              <w:rPr>
                <w:rFonts w:ascii="Times New Roman" w:hAnsi="Times New Roman"/>
                <w:color w:val="000000"/>
                <w:szCs w:val="21"/>
              </w:rPr>
            </w:pPr>
            <w:r>
              <w:rPr>
                <w:rFonts w:ascii="Times New Roman" w:hAnsi="Times New Roman"/>
                <w:color w:val="000000"/>
                <w:szCs w:val="21"/>
              </w:rPr>
              <w:t>时  间</w:t>
            </w:r>
          </w:p>
        </w:tc>
        <w:tc>
          <w:tcPr>
            <w:tcW w:w="3420" w:type="dxa"/>
            <w:gridSpan w:val="4"/>
            <w:vAlign w:val="center"/>
          </w:tcPr>
          <w:p w14:paraId="3B9A29E1">
            <w:pPr>
              <w:spacing w:line="300" w:lineRule="auto"/>
              <w:rPr>
                <w:rFonts w:ascii="Times New Roman" w:hAnsi="Times New Roman"/>
                <w:color w:val="000000"/>
                <w:szCs w:val="21"/>
              </w:rPr>
            </w:pPr>
            <w:r>
              <w:rPr>
                <w:rFonts w:ascii="Times New Roman" w:hAnsi="Times New Roman"/>
                <w:color w:val="000000"/>
                <w:szCs w:val="21"/>
              </w:rPr>
              <w:t>参加过的类似项目</w:t>
            </w:r>
          </w:p>
        </w:tc>
        <w:tc>
          <w:tcPr>
            <w:tcW w:w="1261" w:type="dxa"/>
            <w:vAlign w:val="center"/>
          </w:tcPr>
          <w:p w14:paraId="24457ADA">
            <w:pPr>
              <w:spacing w:line="300" w:lineRule="auto"/>
              <w:rPr>
                <w:rFonts w:ascii="Times New Roman" w:hAnsi="Times New Roman"/>
                <w:color w:val="000000"/>
                <w:szCs w:val="21"/>
              </w:rPr>
            </w:pPr>
            <w:r>
              <w:rPr>
                <w:rFonts w:ascii="Times New Roman" w:hAnsi="Times New Roman"/>
                <w:color w:val="000000"/>
                <w:szCs w:val="21"/>
              </w:rPr>
              <w:t>担任职务</w:t>
            </w:r>
          </w:p>
        </w:tc>
        <w:tc>
          <w:tcPr>
            <w:tcW w:w="2296" w:type="dxa"/>
            <w:gridSpan w:val="2"/>
            <w:vAlign w:val="center"/>
          </w:tcPr>
          <w:p w14:paraId="1886B612">
            <w:pPr>
              <w:spacing w:line="300" w:lineRule="auto"/>
              <w:rPr>
                <w:rFonts w:ascii="Times New Roman" w:hAnsi="Times New Roman"/>
                <w:color w:val="000000"/>
                <w:szCs w:val="21"/>
              </w:rPr>
            </w:pPr>
            <w:r>
              <w:rPr>
                <w:rFonts w:ascii="Times New Roman" w:hAnsi="Times New Roman"/>
                <w:color w:val="000000"/>
                <w:szCs w:val="21"/>
              </w:rPr>
              <w:t>发包人及联系电话</w:t>
            </w:r>
          </w:p>
        </w:tc>
      </w:tr>
      <w:tr w14:paraId="3629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826080D">
            <w:pPr>
              <w:spacing w:line="300" w:lineRule="auto"/>
              <w:rPr>
                <w:rFonts w:ascii="Times New Roman" w:hAnsi="Times New Roman" w:eastAsia="黑体"/>
                <w:color w:val="000000"/>
                <w:szCs w:val="21"/>
              </w:rPr>
            </w:pPr>
          </w:p>
        </w:tc>
        <w:tc>
          <w:tcPr>
            <w:tcW w:w="3420" w:type="dxa"/>
            <w:gridSpan w:val="4"/>
          </w:tcPr>
          <w:p w14:paraId="260F9D90">
            <w:pPr>
              <w:spacing w:line="300" w:lineRule="auto"/>
              <w:rPr>
                <w:rFonts w:ascii="Times New Roman" w:hAnsi="Times New Roman" w:eastAsia="黑体"/>
                <w:color w:val="000000"/>
                <w:szCs w:val="21"/>
              </w:rPr>
            </w:pPr>
          </w:p>
        </w:tc>
        <w:tc>
          <w:tcPr>
            <w:tcW w:w="1261" w:type="dxa"/>
          </w:tcPr>
          <w:p w14:paraId="401C68B1">
            <w:pPr>
              <w:spacing w:line="300" w:lineRule="auto"/>
              <w:rPr>
                <w:rFonts w:ascii="Times New Roman" w:hAnsi="Times New Roman" w:eastAsia="黑体"/>
                <w:color w:val="000000"/>
                <w:szCs w:val="21"/>
              </w:rPr>
            </w:pPr>
          </w:p>
        </w:tc>
        <w:tc>
          <w:tcPr>
            <w:tcW w:w="2296" w:type="dxa"/>
            <w:gridSpan w:val="2"/>
          </w:tcPr>
          <w:p w14:paraId="1CE91DCD">
            <w:pPr>
              <w:spacing w:line="300" w:lineRule="auto"/>
              <w:rPr>
                <w:rFonts w:ascii="Times New Roman" w:hAnsi="Times New Roman" w:eastAsia="黑体"/>
                <w:color w:val="000000"/>
                <w:szCs w:val="21"/>
              </w:rPr>
            </w:pPr>
          </w:p>
        </w:tc>
      </w:tr>
      <w:tr w14:paraId="20B9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06E903A">
            <w:pPr>
              <w:spacing w:line="300" w:lineRule="auto"/>
              <w:rPr>
                <w:rFonts w:ascii="Times New Roman" w:hAnsi="Times New Roman" w:eastAsia="黑体"/>
                <w:color w:val="000000"/>
                <w:szCs w:val="21"/>
              </w:rPr>
            </w:pPr>
          </w:p>
        </w:tc>
        <w:tc>
          <w:tcPr>
            <w:tcW w:w="3420" w:type="dxa"/>
            <w:gridSpan w:val="4"/>
          </w:tcPr>
          <w:p w14:paraId="0C9FE853">
            <w:pPr>
              <w:spacing w:line="300" w:lineRule="auto"/>
              <w:rPr>
                <w:rFonts w:ascii="Times New Roman" w:hAnsi="Times New Roman" w:eastAsia="黑体"/>
                <w:color w:val="000000"/>
                <w:szCs w:val="21"/>
              </w:rPr>
            </w:pPr>
          </w:p>
        </w:tc>
        <w:tc>
          <w:tcPr>
            <w:tcW w:w="1261" w:type="dxa"/>
          </w:tcPr>
          <w:p w14:paraId="6DA0772A">
            <w:pPr>
              <w:spacing w:line="300" w:lineRule="auto"/>
              <w:rPr>
                <w:rFonts w:ascii="Times New Roman" w:hAnsi="Times New Roman" w:eastAsia="黑体"/>
                <w:color w:val="000000"/>
                <w:szCs w:val="21"/>
              </w:rPr>
            </w:pPr>
          </w:p>
        </w:tc>
        <w:tc>
          <w:tcPr>
            <w:tcW w:w="2296" w:type="dxa"/>
            <w:gridSpan w:val="2"/>
          </w:tcPr>
          <w:p w14:paraId="40087D3F">
            <w:pPr>
              <w:spacing w:line="300" w:lineRule="auto"/>
              <w:rPr>
                <w:rFonts w:ascii="Times New Roman" w:hAnsi="Times New Roman" w:eastAsia="黑体"/>
                <w:color w:val="000000"/>
                <w:szCs w:val="21"/>
              </w:rPr>
            </w:pPr>
          </w:p>
        </w:tc>
      </w:tr>
      <w:tr w14:paraId="1A3D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0C005CF9">
            <w:pPr>
              <w:spacing w:line="300" w:lineRule="auto"/>
              <w:rPr>
                <w:rFonts w:ascii="Times New Roman" w:hAnsi="Times New Roman" w:eastAsia="黑体"/>
                <w:color w:val="000000"/>
                <w:szCs w:val="21"/>
              </w:rPr>
            </w:pPr>
          </w:p>
        </w:tc>
        <w:tc>
          <w:tcPr>
            <w:tcW w:w="3420" w:type="dxa"/>
            <w:gridSpan w:val="4"/>
          </w:tcPr>
          <w:p w14:paraId="04FB82F8">
            <w:pPr>
              <w:spacing w:line="300" w:lineRule="auto"/>
              <w:rPr>
                <w:rFonts w:ascii="Times New Roman" w:hAnsi="Times New Roman" w:eastAsia="黑体"/>
                <w:color w:val="000000"/>
                <w:szCs w:val="21"/>
              </w:rPr>
            </w:pPr>
          </w:p>
        </w:tc>
        <w:tc>
          <w:tcPr>
            <w:tcW w:w="1261" w:type="dxa"/>
          </w:tcPr>
          <w:p w14:paraId="3FDC14A6">
            <w:pPr>
              <w:spacing w:line="300" w:lineRule="auto"/>
              <w:rPr>
                <w:rFonts w:ascii="Times New Roman" w:hAnsi="Times New Roman" w:eastAsia="黑体"/>
                <w:color w:val="000000"/>
                <w:szCs w:val="21"/>
              </w:rPr>
            </w:pPr>
          </w:p>
        </w:tc>
        <w:tc>
          <w:tcPr>
            <w:tcW w:w="2296" w:type="dxa"/>
            <w:gridSpan w:val="2"/>
          </w:tcPr>
          <w:p w14:paraId="7910F2C0">
            <w:pPr>
              <w:spacing w:line="300" w:lineRule="auto"/>
              <w:rPr>
                <w:rFonts w:ascii="Times New Roman" w:hAnsi="Times New Roman" w:eastAsia="黑体"/>
                <w:color w:val="000000"/>
                <w:szCs w:val="21"/>
              </w:rPr>
            </w:pPr>
          </w:p>
        </w:tc>
      </w:tr>
      <w:tr w14:paraId="4B22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C9989B1">
            <w:pPr>
              <w:spacing w:line="300" w:lineRule="auto"/>
              <w:rPr>
                <w:rFonts w:ascii="Times New Roman" w:hAnsi="Times New Roman" w:eastAsia="黑体"/>
                <w:color w:val="000000"/>
                <w:szCs w:val="21"/>
              </w:rPr>
            </w:pPr>
            <w:r>
              <w:rPr>
                <w:rFonts w:ascii="Times New Roman" w:hAnsi="Times New Roman" w:eastAsia="黑体"/>
                <w:color w:val="000000"/>
                <w:szCs w:val="21"/>
              </w:rPr>
              <w:t>……</w:t>
            </w:r>
          </w:p>
        </w:tc>
        <w:tc>
          <w:tcPr>
            <w:tcW w:w="3420" w:type="dxa"/>
            <w:gridSpan w:val="4"/>
          </w:tcPr>
          <w:p w14:paraId="39443B3F">
            <w:pPr>
              <w:spacing w:line="300" w:lineRule="auto"/>
              <w:rPr>
                <w:rFonts w:ascii="Times New Roman" w:hAnsi="Times New Roman" w:eastAsia="黑体"/>
                <w:color w:val="000000"/>
                <w:szCs w:val="21"/>
              </w:rPr>
            </w:pPr>
          </w:p>
        </w:tc>
        <w:tc>
          <w:tcPr>
            <w:tcW w:w="1261" w:type="dxa"/>
          </w:tcPr>
          <w:p w14:paraId="09A1A19A">
            <w:pPr>
              <w:spacing w:line="300" w:lineRule="auto"/>
              <w:rPr>
                <w:rFonts w:ascii="Times New Roman" w:hAnsi="Times New Roman" w:eastAsia="黑体"/>
                <w:color w:val="000000"/>
                <w:szCs w:val="21"/>
              </w:rPr>
            </w:pPr>
          </w:p>
        </w:tc>
        <w:tc>
          <w:tcPr>
            <w:tcW w:w="2296" w:type="dxa"/>
            <w:gridSpan w:val="2"/>
          </w:tcPr>
          <w:p w14:paraId="18C14FE3">
            <w:pPr>
              <w:spacing w:line="300" w:lineRule="auto"/>
              <w:rPr>
                <w:rFonts w:ascii="Times New Roman" w:hAnsi="Times New Roman" w:eastAsia="黑体"/>
                <w:color w:val="000000"/>
                <w:szCs w:val="21"/>
              </w:rPr>
            </w:pPr>
          </w:p>
        </w:tc>
      </w:tr>
    </w:tbl>
    <w:p w14:paraId="05C04AF2">
      <w:pPr>
        <w:widowControl/>
        <w:ind w:firstLine="420" w:firstLineChars="200"/>
        <w:jc w:val="left"/>
        <w:rPr>
          <w:rFonts w:ascii="宋体" w:hAnsi="宋体" w:eastAsia="宋体" w:cs="宋体"/>
          <w:color w:val="000000"/>
          <w:kern w:val="0"/>
          <w:szCs w:val="21"/>
        </w:rPr>
      </w:pPr>
      <w:bookmarkStart w:id="134" w:name="_Toc144974875"/>
      <w:bookmarkStart w:id="135" w:name="_Toc246997115"/>
      <w:bookmarkStart w:id="136" w:name="_Toc152042596"/>
      <w:bookmarkStart w:id="137" w:name="_Toc247085890"/>
      <w:bookmarkStart w:id="138" w:name="_Toc152045807"/>
      <w:bookmarkStart w:id="139" w:name="_Toc179632827"/>
      <w:bookmarkStart w:id="140" w:name="_Toc296602617"/>
      <w:bookmarkStart w:id="141" w:name="_Toc246996372"/>
      <w:r>
        <w:rPr>
          <w:rFonts w:hint="eastAsia" w:ascii="宋体" w:hAnsi="宋体" w:eastAsia="宋体" w:cs="宋体"/>
          <w:color w:val="000000"/>
          <w:kern w:val="0"/>
          <w:szCs w:val="21"/>
        </w:rPr>
        <w:t xml:space="preserve">项目经理应附建造师执业注册证书、安全生产考核合格证书、身份证、职称证、最近 3 个月 </w:t>
      </w:r>
    </w:p>
    <w:p w14:paraId="3D07E0BC">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养老保险复印件及未担任其他在施建设工程项目项目经理的承诺书，管理过的项目业绩须附 </w:t>
      </w:r>
    </w:p>
    <w:p w14:paraId="72455653">
      <w:pPr>
        <w:widowControl/>
        <w:ind w:firstLine="420" w:firstLineChars="200"/>
        <w:jc w:val="left"/>
        <w:rPr>
          <w:color w:val="000000"/>
        </w:rPr>
      </w:pPr>
      <w:r>
        <w:rPr>
          <w:rFonts w:hint="eastAsia" w:ascii="宋体" w:hAnsi="宋体" w:eastAsia="宋体" w:cs="宋体"/>
          <w:color w:val="000000"/>
          <w:kern w:val="0"/>
          <w:szCs w:val="21"/>
        </w:rPr>
        <w:t>合同协议书和竣工验收证明复印件。类似项目限于以项目经理身份参与的项目。</w:t>
      </w:r>
    </w:p>
    <w:p w14:paraId="690D99AC">
      <w:pPr>
        <w:pStyle w:val="6"/>
        <w:numPr>
          <w:ilvl w:val="0"/>
          <w:numId w:val="7"/>
        </w:numPr>
        <w:spacing w:before="0" w:after="0" w:line="300" w:lineRule="auto"/>
        <w:jc w:val="center"/>
        <w:rPr>
          <w:color w:val="000000"/>
        </w:rPr>
      </w:pPr>
      <w:r>
        <w:rPr>
          <w:color w:val="000000"/>
        </w:rPr>
        <w:t>项目主要管理人员简历表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7F8B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49CD4E80">
            <w:pPr>
              <w:spacing w:line="300" w:lineRule="auto"/>
              <w:jc w:val="center"/>
              <w:rPr>
                <w:rFonts w:ascii="Times New Roman" w:hAnsi="Times New Roman"/>
                <w:color w:val="000000"/>
                <w:szCs w:val="21"/>
              </w:rPr>
            </w:pPr>
            <w:r>
              <w:rPr>
                <w:rFonts w:ascii="Times New Roman" w:hAnsi="Times New Roman"/>
                <w:color w:val="000000"/>
                <w:szCs w:val="21"/>
              </w:rPr>
              <w:t>姓  名</w:t>
            </w:r>
          </w:p>
        </w:tc>
        <w:tc>
          <w:tcPr>
            <w:tcW w:w="1079" w:type="dxa"/>
            <w:gridSpan w:val="2"/>
            <w:vAlign w:val="center"/>
          </w:tcPr>
          <w:p w14:paraId="6449575E">
            <w:pPr>
              <w:spacing w:line="300" w:lineRule="auto"/>
              <w:jc w:val="center"/>
              <w:rPr>
                <w:rFonts w:ascii="Times New Roman" w:hAnsi="Times New Roman"/>
                <w:color w:val="000000"/>
                <w:szCs w:val="21"/>
              </w:rPr>
            </w:pPr>
          </w:p>
        </w:tc>
        <w:tc>
          <w:tcPr>
            <w:tcW w:w="927" w:type="dxa"/>
            <w:vAlign w:val="center"/>
          </w:tcPr>
          <w:p w14:paraId="6CA9AD4D">
            <w:pPr>
              <w:spacing w:line="300" w:lineRule="auto"/>
              <w:jc w:val="center"/>
              <w:rPr>
                <w:rFonts w:ascii="Times New Roman" w:hAnsi="Times New Roman"/>
                <w:color w:val="000000"/>
                <w:szCs w:val="21"/>
              </w:rPr>
            </w:pPr>
            <w:r>
              <w:rPr>
                <w:rFonts w:ascii="Times New Roman" w:hAnsi="Times New Roman"/>
                <w:color w:val="000000"/>
                <w:szCs w:val="21"/>
              </w:rPr>
              <w:t>年 龄</w:t>
            </w:r>
          </w:p>
        </w:tc>
        <w:tc>
          <w:tcPr>
            <w:tcW w:w="1065" w:type="dxa"/>
            <w:vAlign w:val="center"/>
          </w:tcPr>
          <w:p w14:paraId="446A625A">
            <w:pPr>
              <w:spacing w:line="300" w:lineRule="auto"/>
              <w:jc w:val="center"/>
              <w:rPr>
                <w:rFonts w:ascii="Times New Roman" w:hAnsi="Times New Roman"/>
                <w:color w:val="000000"/>
                <w:szCs w:val="21"/>
              </w:rPr>
            </w:pPr>
          </w:p>
        </w:tc>
        <w:tc>
          <w:tcPr>
            <w:tcW w:w="2130" w:type="dxa"/>
            <w:gridSpan w:val="3"/>
            <w:vAlign w:val="center"/>
          </w:tcPr>
          <w:p w14:paraId="404BE871">
            <w:pPr>
              <w:spacing w:line="300" w:lineRule="auto"/>
              <w:jc w:val="center"/>
              <w:rPr>
                <w:rFonts w:ascii="Times New Roman" w:hAnsi="Times New Roman"/>
                <w:color w:val="000000"/>
                <w:szCs w:val="21"/>
              </w:rPr>
            </w:pPr>
            <w:r>
              <w:rPr>
                <w:rFonts w:ascii="Times New Roman" w:hAnsi="Times New Roman"/>
                <w:color w:val="000000"/>
                <w:szCs w:val="21"/>
              </w:rPr>
              <w:t>学历</w:t>
            </w:r>
          </w:p>
        </w:tc>
        <w:tc>
          <w:tcPr>
            <w:tcW w:w="2135" w:type="dxa"/>
            <w:vAlign w:val="center"/>
          </w:tcPr>
          <w:p w14:paraId="3B211769">
            <w:pPr>
              <w:spacing w:line="300" w:lineRule="auto"/>
              <w:rPr>
                <w:rFonts w:ascii="Times New Roman" w:hAnsi="Times New Roman"/>
                <w:color w:val="000000"/>
                <w:szCs w:val="21"/>
              </w:rPr>
            </w:pPr>
          </w:p>
        </w:tc>
      </w:tr>
      <w:tr w14:paraId="46EC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44D2061">
            <w:pPr>
              <w:spacing w:line="300" w:lineRule="auto"/>
              <w:jc w:val="center"/>
              <w:rPr>
                <w:rFonts w:ascii="Times New Roman" w:hAnsi="Times New Roman"/>
                <w:color w:val="000000"/>
                <w:szCs w:val="21"/>
              </w:rPr>
            </w:pPr>
            <w:r>
              <w:rPr>
                <w:rFonts w:ascii="Times New Roman" w:hAnsi="Times New Roman"/>
                <w:color w:val="000000"/>
                <w:szCs w:val="21"/>
              </w:rPr>
              <w:t>职  称</w:t>
            </w:r>
          </w:p>
        </w:tc>
        <w:tc>
          <w:tcPr>
            <w:tcW w:w="1079" w:type="dxa"/>
            <w:gridSpan w:val="2"/>
            <w:vAlign w:val="center"/>
          </w:tcPr>
          <w:p w14:paraId="0DDFF1B3">
            <w:pPr>
              <w:spacing w:line="300" w:lineRule="auto"/>
              <w:jc w:val="center"/>
              <w:rPr>
                <w:rFonts w:ascii="Times New Roman" w:hAnsi="Times New Roman"/>
                <w:color w:val="000000"/>
                <w:szCs w:val="21"/>
              </w:rPr>
            </w:pPr>
          </w:p>
        </w:tc>
        <w:tc>
          <w:tcPr>
            <w:tcW w:w="927" w:type="dxa"/>
            <w:vAlign w:val="center"/>
          </w:tcPr>
          <w:p w14:paraId="634805F0">
            <w:pPr>
              <w:spacing w:line="300" w:lineRule="auto"/>
              <w:jc w:val="center"/>
              <w:rPr>
                <w:rFonts w:ascii="Times New Roman" w:hAnsi="Times New Roman"/>
                <w:color w:val="000000"/>
                <w:szCs w:val="21"/>
              </w:rPr>
            </w:pPr>
            <w:r>
              <w:rPr>
                <w:rFonts w:ascii="Times New Roman" w:hAnsi="Times New Roman"/>
                <w:color w:val="000000"/>
                <w:szCs w:val="21"/>
              </w:rPr>
              <w:t>职 务</w:t>
            </w:r>
          </w:p>
        </w:tc>
        <w:tc>
          <w:tcPr>
            <w:tcW w:w="1065" w:type="dxa"/>
            <w:vAlign w:val="center"/>
          </w:tcPr>
          <w:p w14:paraId="5D18C4F1">
            <w:pPr>
              <w:spacing w:line="300" w:lineRule="auto"/>
              <w:jc w:val="center"/>
              <w:rPr>
                <w:rFonts w:ascii="Times New Roman" w:hAnsi="Times New Roman"/>
                <w:color w:val="000000"/>
                <w:szCs w:val="21"/>
              </w:rPr>
            </w:pPr>
          </w:p>
        </w:tc>
        <w:tc>
          <w:tcPr>
            <w:tcW w:w="2130" w:type="dxa"/>
            <w:gridSpan w:val="3"/>
            <w:vAlign w:val="center"/>
          </w:tcPr>
          <w:p w14:paraId="1A483BF4">
            <w:pPr>
              <w:spacing w:line="300" w:lineRule="auto"/>
              <w:jc w:val="center"/>
              <w:rPr>
                <w:rFonts w:ascii="Times New Roman" w:hAnsi="Times New Roman"/>
                <w:color w:val="000000"/>
                <w:szCs w:val="21"/>
              </w:rPr>
            </w:pPr>
            <w:r>
              <w:rPr>
                <w:rFonts w:ascii="Times New Roman" w:hAnsi="Times New Roman"/>
                <w:color w:val="000000"/>
                <w:szCs w:val="21"/>
              </w:rPr>
              <w:t>拟在本合同任职</w:t>
            </w:r>
          </w:p>
        </w:tc>
        <w:tc>
          <w:tcPr>
            <w:tcW w:w="2135" w:type="dxa"/>
            <w:vAlign w:val="center"/>
          </w:tcPr>
          <w:p w14:paraId="6030B06B">
            <w:pPr>
              <w:spacing w:line="300" w:lineRule="auto"/>
              <w:rPr>
                <w:rFonts w:ascii="Times New Roman" w:hAnsi="Times New Roman"/>
                <w:color w:val="000000"/>
                <w:szCs w:val="21"/>
              </w:rPr>
            </w:pPr>
          </w:p>
        </w:tc>
      </w:tr>
      <w:tr w14:paraId="1449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07C9715E">
            <w:pPr>
              <w:spacing w:line="300" w:lineRule="auto"/>
              <w:rPr>
                <w:rFonts w:ascii="Times New Roman" w:hAnsi="Times New Roman"/>
                <w:color w:val="000000"/>
                <w:szCs w:val="21"/>
              </w:rPr>
            </w:pPr>
            <w:r>
              <w:rPr>
                <w:rFonts w:ascii="Times New Roman" w:hAnsi="Times New Roman"/>
                <w:color w:val="000000"/>
                <w:szCs w:val="21"/>
              </w:rPr>
              <w:t>毕业学校</w:t>
            </w:r>
          </w:p>
        </w:tc>
        <w:tc>
          <w:tcPr>
            <w:tcW w:w="7336" w:type="dxa"/>
            <w:gridSpan w:val="8"/>
          </w:tcPr>
          <w:p w14:paraId="560EE3E3">
            <w:pPr>
              <w:spacing w:line="300" w:lineRule="auto"/>
              <w:rPr>
                <w:rFonts w:ascii="Times New Roman" w:hAnsi="Times New Roman"/>
                <w:color w:val="000000"/>
                <w:szCs w:val="21"/>
              </w:rPr>
            </w:pPr>
            <w:r>
              <w:rPr>
                <w:rFonts w:ascii="Times New Roman" w:hAnsi="Times New Roman"/>
                <w:color w:val="000000"/>
                <w:szCs w:val="21"/>
              </w:rPr>
              <w:t xml:space="preserve">      年毕业于            学校        专业</w:t>
            </w:r>
          </w:p>
        </w:tc>
      </w:tr>
      <w:tr w14:paraId="49C7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5BFE6725">
            <w:pPr>
              <w:spacing w:line="300" w:lineRule="auto"/>
              <w:rPr>
                <w:rFonts w:ascii="Times New Roman" w:hAnsi="Times New Roman"/>
                <w:color w:val="000000"/>
                <w:szCs w:val="21"/>
              </w:rPr>
            </w:pPr>
            <w:r>
              <w:rPr>
                <w:rFonts w:ascii="Times New Roman" w:hAnsi="Times New Roman"/>
                <w:color w:val="000000"/>
                <w:szCs w:val="21"/>
              </w:rPr>
              <w:t>主要工作经历</w:t>
            </w:r>
          </w:p>
        </w:tc>
      </w:tr>
      <w:tr w14:paraId="6857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1400CFA3">
            <w:pPr>
              <w:spacing w:line="300" w:lineRule="auto"/>
              <w:rPr>
                <w:rFonts w:ascii="Times New Roman" w:hAnsi="Times New Roman"/>
                <w:color w:val="000000"/>
                <w:szCs w:val="21"/>
              </w:rPr>
            </w:pPr>
            <w:r>
              <w:rPr>
                <w:rFonts w:ascii="Times New Roman" w:hAnsi="Times New Roman"/>
                <w:color w:val="000000"/>
                <w:szCs w:val="21"/>
              </w:rPr>
              <w:t>时  间</w:t>
            </w:r>
          </w:p>
        </w:tc>
        <w:tc>
          <w:tcPr>
            <w:tcW w:w="3420" w:type="dxa"/>
            <w:gridSpan w:val="4"/>
            <w:vAlign w:val="center"/>
          </w:tcPr>
          <w:p w14:paraId="7E2A6991">
            <w:pPr>
              <w:spacing w:line="300" w:lineRule="auto"/>
              <w:rPr>
                <w:rFonts w:ascii="Times New Roman" w:hAnsi="Times New Roman"/>
                <w:color w:val="000000"/>
                <w:szCs w:val="21"/>
              </w:rPr>
            </w:pPr>
            <w:r>
              <w:rPr>
                <w:rFonts w:ascii="Times New Roman" w:hAnsi="Times New Roman"/>
                <w:color w:val="000000"/>
                <w:szCs w:val="21"/>
              </w:rPr>
              <w:t>参加过的类似项目</w:t>
            </w:r>
          </w:p>
        </w:tc>
        <w:tc>
          <w:tcPr>
            <w:tcW w:w="1261" w:type="dxa"/>
            <w:vAlign w:val="center"/>
          </w:tcPr>
          <w:p w14:paraId="3C20D936">
            <w:pPr>
              <w:spacing w:line="300" w:lineRule="auto"/>
              <w:rPr>
                <w:rFonts w:ascii="Times New Roman" w:hAnsi="Times New Roman"/>
                <w:color w:val="000000"/>
                <w:szCs w:val="21"/>
              </w:rPr>
            </w:pPr>
            <w:r>
              <w:rPr>
                <w:rFonts w:ascii="Times New Roman" w:hAnsi="Times New Roman"/>
                <w:color w:val="000000"/>
                <w:szCs w:val="21"/>
              </w:rPr>
              <w:t>担任职务</w:t>
            </w:r>
          </w:p>
        </w:tc>
        <w:tc>
          <w:tcPr>
            <w:tcW w:w="2296" w:type="dxa"/>
            <w:gridSpan w:val="2"/>
            <w:vAlign w:val="center"/>
          </w:tcPr>
          <w:p w14:paraId="5339B812">
            <w:pPr>
              <w:spacing w:line="300" w:lineRule="auto"/>
              <w:rPr>
                <w:rFonts w:ascii="Times New Roman" w:hAnsi="Times New Roman"/>
                <w:color w:val="000000"/>
                <w:szCs w:val="21"/>
              </w:rPr>
            </w:pPr>
            <w:r>
              <w:rPr>
                <w:rFonts w:ascii="Times New Roman" w:hAnsi="Times New Roman"/>
                <w:color w:val="000000"/>
                <w:szCs w:val="21"/>
              </w:rPr>
              <w:t>发包人及联系电话</w:t>
            </w:r>
          </w:p>
        </w:tc>
      </w:tr>
      <w:tr w14:paraId="44EF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7B3154BA">
            <w:pPr>
              <w:spacing w:line="300" w:lineRule="auto"/>
              <w:rPr>
                <w:rFonts w:ascii="Times New Roman" w:hAnsi="Times New Roman" w:eastAsia="黑体"/>
                <w:color w:val="000000"/>
                <w:szCs w:val="21"/>
              </w:rPr>
            </w:pPr>
          </w:p>
        </w:tc>
        <w:tc>
          <w:tcPr>
            <w:tcW w:w="3420" w:type="dxa"/>
            <w:gridSpan w:val="4"/>
          </w:tcPr>
          <w:p w14:paraId="2E8C5CF5">
            <w:pPr>
              <w:spacing w:line="300" w:lineRule="auto"/>
              <w:rPr>
                <w:rFonts w:ascii="Times New Roman" w:hAnsi="Times New Roman" w:eastAsia="黑体"/>
                <w:color w:val="000000"/>
                <w:szCs w:val="21"/>
              </w:rPr>
            </w:pPr>
          </w:p>
        </w:tc>
        <w:tc>
          <w:tcPr>
            <w:tcW w:w="1261" w:type="dxa"/>
          </w:tcPr>
          <w:p w14:paraId="59D6E05E">
            <w:pPr>
              <w:spacing w:line="300" w:lineRule="auto"/>
              <w:rPr>
                <w:rFonts w:ascii="Times New Roman" w:hAnsi="Times New Roman" w:eastAsia="黑体"/>
                <w:color w:val="000000"/>
                <w:szCs w:val="21"/>
              </w:rPr>
            </w:pPr>
          </w:p>
        </w:tc>
        <w:tc>
          <w:tcPr>
            <w:tcW w:w="2296" w:type="dxa"/>
            <w:gridSpan w:val="2"/>
          </w:tcPr>
          <w:p w14:paraId="236A6D49">
            <w:pPr>
              <w:spacing w:line="300" w:lineRule="auto"/>
              <w:rPr>
                <w:rFonts w:ascii="Times New Roman" w:hAnsi="Times New Roman" w:eastAsia="黑体"/>
                <w:color w:val="000000"/>
                <w:szCs w:val="21"/>
              </w:rPr>
            </w:pPr>
          </w:p>
        </w:tc>
      </w:tr>
      <w:tr w14:paraId="2954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DA9DEC5">
            <w:pPr>
              <w:spacing w:line="300" w:lineRule="auto"/>
              <w:rPr>
                <w:rFonts w:ascii="Times New Roman" w:hAnsi="Times New Roman" w:eastAsia="黑体"/>
                <w:color w:val="000000"/>
                <w:szCs w:val="21"/>
              </w:rPr>
            </w:pPr>
          </w:p>
        </w:tc>
        <w:tc>
          <w:tcPr>
            <w:tcW w:w="3420" w:type="dxa"/>
            <w:gridSpan w:val="4"/>
          </w:tcPr>
          <w:p w14:paraId="68D3F2D2">
            <w:pPr>
              <w:spacing w:line="300" w:lineRule="auto"/>
              <w:rPr>
                <w:rFonts w:ascii="Times New Roman" w:hAnsi="Times New Roman" w:eastAsia="黑体"/>
                <w:color w:val="000000"/>
                <w:szCs w:val="21"/>
              </w:rPr>
            </w:pPr>
          </w:p>
        </w:tc>
        <w:tc>
          <w:tcPr>
            <w:tcW w:w="1261" w:type="dxa"/>
          </w:tcPr>
          <w:p w14:paraId="26175887">
            <w:pPr>
              <w:spacing w:line="300" w:lineRule="auto"/>
              <w:rPr>
                <w:rFonts w:ascii="Times New Roman" w:hAnsi="Times New Roman" w:eastAsia="黑体"/>
                <w:color w:val="000000"/>
                <w:szCs w:val="21"/>
              </w:rPr>
            </w:pPr>
          </w:p>
        </w:tc>
        <w:tc>
          <w:tcPr>
            <w:tcW w:w="2296" w:type="dxa"/>
            <w:gridSpan w:val="2"/>
          </w:tcPr>
          <w:p w14:paraId="68ABFEA5">
            <w:pPr>
              <w:spacing w:line="300" w:lineRule="auto"/>
              <w:rPr>
                <w:rFonts w:ascii="Times New Roman" w:hAnsi="Times New Roman" w:eastAsia="黑体"/>
                <w:color w:val="000000"/>
                <w:szCs w:val="21"/>
              </w:rPr>
            </w:pPr>
          </w:p>
        </w:tc>
      </w:tr>
      <w:tr w14:paraId="1F1B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8C8ED18">
            <w:pPr>
              <w:spacing w:line="300" w:lineRule="auto"/>
              <w:rPr>
                <w:rFonts w:ascii="Times New Roman" w:hAnsi="Times New Roman" w:eastAsia="黑体"/>
                <w:color w:val="000000"/>
                <w:szCs w:val="21"/>
              </w:rPr>
            </w:pPr>
          </w:p>
        </w:tc>
        <w:tc>
          <w:tcPr>
            <w:tcW w:w="3420" w:type="dxa"/>
            <w:gridSpan w:val="4"/>
          </w:tcPr>
          <w:p w14:paraId="0F3C857E">
            <w:pPr>
              <w:spacing w:line="300" w:lineRule="auto"/>
              <w:rPr>
                <w:rFonts w:ascii="Times New Roman" w:hAnsi="Times New Roman" w:eastAsia="黑体"/>
                <w:color w:val="000000"/>
                <w:szCs w:val="21"/>
              </w:rPr>
            </w:pPr>
          </w:p>
        </w:tc>
        <w:tc>
          <w:tcPr>
            <w:tcW w:w="1261" w:type="dxa"/>
          </w:tcPr>
          <w:p w14:paraId="1FD9E919">
            <w:pPr>
              <w:spacing w:line="300" w:lineRule="auto"/>
              <w:rPr>
                <w:rFonts w:ascii="Times New Roman" w:hAnsi="Times New Roman" w:eastAsia="黑体"/>
                <w:color w:val="000000"/>
                <w:szCs w:val="21"/>
              </w:rPr>
            </w:pPr>
          </w:p>
        </w:tc>
        <w:tc>
          <w:tcPr>
            <w:tcW w:w="2296" w:type="dxa"/>
            <w:gridSpan w:val="2"/>
          </w:tcPr>
          <w:p w14:paraId="05D03203">
            <w:pPr>
              <w:spacing w:line="300" w:lineRule="auto"/>
              <w:rPr>
                <w:rFonts w:ascii="Times New Roman" w:hAnsi="Times New Roman" w:eastAsia="黑体"/>
                <w:color w:val="000000"/>
                <w:szCs w:val="21"/>
              </w:rPr>
            </w:pPr>
          </w:p>
        </w:tc>
      </w:tr>
    </w:tbl>
    <w:p w14:paraId="7564A28D">
      <w:pPr>
        <w:widowControl/>
        <w:ind w:firstLine="420" w:firstLineChars="200"/>
        <w:jc w:val="left"/>
      </w:pPr>
      <w:r>
        <w:rPr>
          <w:rFonts w:hint="eastAsia" w:ascii="宋体" w:hAnsi="宋体" w:eastAsia="宋体" w:cs="宋体"/>
          <w:color w:val="000000"/>
          <w:kern w:val="0"/>
          <w:szCs w:val="21"/>
        </w:rPr>
        <w:t xml:space="preserve">主要项目管理人员指技术负责人、专职施工员、质检（质量）员、预算、材料、安全员（C </w:t>
      </w:r>
    </w:p>
    <w:p w14:paraId="30BD00F9">
      <w:pPr>
        <w:widowControl/>
        <w:ind w:firstLine="420" w:firstLineChars="200"/>
        <w:jc w:val="left"/>
      </w:pPr>
      <w:r>
        <w:rPr>
          <w:rFonts w:hint="eastAsia" w:ascii="宋体" w:hAnsi="宋体" w:eastAsia="宋体" w:cs="宋体"/>
          <w:color w:val="000000"/>
          <w:kern w:val="0"/>
          <w:szCs w:val="21"/>
        </w:rPr>
        <w:t xml:space="preserve">证）等岗位人员。应附岗位证书(技术负责人附职称证书)、身份证、相关部门开具的近 3 个 </w:t>
      </w:r>
    </w:p>
    <w:p w14:paraId="5DDB0CC6">
      <w:pPr>
        <w:widowControl/>
        <w:ind w:firstLine="420" w:firstLineChars="200"/>
        <w:jc w:val="left"/>
      </w:pPr>
      <w:r>
        <w:rPr>
          <w:rFonts w:hint="eastAsia" w:ascii="宋体" w:hAnsi="宋体" w:eastAsia="宋体" w:cs="宋体"/>
          <w:color w:val="000000"/>
          <w:kern w:val="0"/>
          <w:szCs w:val="21"/>
        </w:rPr>
        <w:t xml:space="preserve">月养老保险证明资料复印件，专职安全员应附安全生产考核合格证书（C 证），主要业绩须 </w:t>
      </w:r>
    </w:p>
    <w:p w14:paraId="3785EA3D">
      <w:pPr>
        <w:widowControl/>
        <w:ind w:firstLine="420" w:firstLineChars="200"/>
        <w:jc w:val="left"/>
      </w:pPr>
      <w:r>
        <w:rPr>
          <w:rFonts w:hint="eastAsia" w:ascii="宋体" w:hAnsi="宋体" w:eastAsia="宋体" w:cs="宋体"/>
          <w:color w:val="000000"/>
          <w:kern w:val="0"/>
          <w:szCs w:val="21"/>
        </w:rPr>
        <w:t xml:space="preserve">附合同协议书。 </w:t>
      </w:r>
    </w:p>
    <w:p w14:paraId="2777E5A0">
      <w:pPr>
        <w:pStyle w:val="5"/>
        <w:spacing w:before="0" w:after="0" w:line="300" w:lineRule="auto"/>
        <w:ind w:firstLine="2224" w:firstLineChars="695"/>
        <w:rPr>
          <w:rFonts w:ascii="Times New Roman" w:hAnsi="Times New Roman"/>
          <w:color w:val="000000"/>
          <w:sz w:val="44"/>
          <w:szCs w:val="44"/>
        </w:rPr>
      </w:pPr>
      <w:r>
        <w:rPr>
          <w:rFonts w:ascii="Times New Roman" w:hAnsi="Times New Roman"/>
          <w:color w:val="000000"/>
        </w:rPr>
        <w:br w:type="page"/>
      </w:r>
      <w:r>
        <w:rPr>
          <w:rFonts w:hint="eastAsia" w:ascii="Times New Roman" w:hAnsi="Times New Roman"/>
          <w:color w:val="000000"/>
        </w:rPr>
        <w:t xml:space="preserve">   </w:t>
      </w:r>
      <w:r>
        <w:rPr>
          <w:rFonts w:ascii="Times New Roman" w:hAnsi="Times New Roman"/>
          <w:color w:val="000000"/>
          <w:sz w:val="44"/>
          <w:szCs w:val="44"/>
        </w:rPr>
        <w:t>三、资格审查</w:t>
      </w:r>
      <w:bookmarkEnd w:id="134"/>
      <w:bookmarkEnd w:id="135"/>
      <w:bookmarkEnd w:id="136"/>
      <w:bookmarkEnd w:id="137"/>
      <w:bookmarkEnd w:id="138"/>
      <w:bookmarkEnd w:id="139"/>
      <w:bookmarkEnd w:id="140"/>
      <w:bookmarkEnd w:id="141"/>
      <w:r>
        <w:rPr>
          <w:rFonts w:ascii="Times New Roman" w:hAnsi="Times New Roman"/>
          <w:color w:val="000000"/>
          <w:sz w:val="44"/>
          <w:szCs w:val="44"/>
        </w:rPr>
        <w:t>文件</w:t>
      </w:r>
    </w:p>
    <w:p w14:paraId="3DB0FF32">
      <w:pPr>
        <w:pStyle w:val="6"/>
        <w:spacing w:before="0" w:after="0" w:line="300" w:lineRule="auto"/>
        <w:jc w:val="center"/>
        <w:rPr>
          <w:color w:val="000000"/>
        </w:rPr>
      </w:pPr>
      <w:bookmarkStart w:id="142" w:name="_Toc246997116"/>
      <w:bookmarkStart w:id="143" w:name="_Toc179632828"/>
      <w:bookmarkStart w:id="144" w:name="_Toc296602618"/>
      <w:bookmarkStart w:id="145" w:name="_Toc144974876"/>
      <w:bookmarkStart w:id="146" w:name="_Toc246996373"/>
      <w:bookmarkStart w:id="147" w:name="_Toc152042597"/>
      <w:bookmarkStart w:id="148" w:name="_Toc247085891"/>
      <w:bookmarkStart w:id="149" w:name="_Toc152045808"/>
      <w:r>
        <w:rPr>
          <w:color w:val="000000"/>
        </w:rPr>
        <w:t>（一）投标人基本情况表</w:t>
      </w:r>
      <w:bookmarkEnd w:id="142"/>
      <w:bookmarkEnd w:id="143"/>
      <w:bookmarkEnd w:id="144"/>
      <w:bookmarkEnd w:id="145"/>
      <w:bookmarkEnd w:id="146"/>
      <w:bookmarkEnd w:id="147"/>
      <w:bookmarkEnd w:id="148"/>
      <w:bookmarkEnd w:id="149"/>
    </w:p>
    <w:tbl>
      <w:tblPr>
        <w:tblStyle w:val="4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31"/>
        <w:gridCol w:w="900"/>
        <w:gridCol w:w="953"/>
        <w:gridCol w:w="841"/>
        <w:gridCol w:w="421"/>
        <w:gridCol w:w="311"/>
        <w:gridCol w:w="1080"/>
        <w:gridCol w:w="491"/>
        <w:gridCol w:w="862"/>
        <w:gridCol w:w="994"/>
      </w:tblGrid>
      <w:tr w14:paraId="04242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731" w:type="dxa"/>
            <w:tcBorders>
              <w:top w:val="single" w:color="auto" w:sz="4" w:space="0"/>
              <w:left w:val="single" w:color="auto" w:sz="4" w:space="0"/>
              <w:bottom w:val="single" w:color="auto" w:sz="4" w:space="0"/>
              <w:right w:val="single" w:color="auto" w:sz="4" w:space="0"/>
            </w:tcBorders>
            <w:vAlign w:val="center"/>
          </w:tcPr>
          <w:p w14:paraId="4A3AF35C">
            <w:pPr>
              <w:topLinePunct/>
              <w:spacing w:line="300" w:lineRule="auto"/>
              <w:jc w:val="center"/>
              <w:rPr>
                <w:rFonts w:ascii="Times New Roman" w:hAnsi="Times New Roman"/>
                <w:color w:val="000000"/>
                <w:szCs w:val="21"/>
              </w:rPr>
            </w:pPr>
            <w:r>
              <w:rPr>
                <w:rFonts w:ascii="Times New Roman" w:hAnsi="Times New Roman"/>
                <w:color w:val="000000"/>
                <w:szCs w:val="21"/>
              </w:rPr>
              <w:t>名称</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5296F43A">
            <w:pPr>
              <w:topLinePunct/>
              <w:spacing w:line="300" w:lineRule="auto"/>
              <w:jc w:val="center"/>
              <w:rPr>
                <w:rFonts w:ascii="Times New Roman" w:hAnsi="Times New Roman"/>
                <w:color w:val="000000"/>
                <w:szCs w:val="21"/>
              </w:rPr>
            </w:pPr>
          </w:p>
        </w:tc>
      </w:tr>
      <w:tr w14:paraId="53C39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731" w:type="dxa"/>
            <w:tcBorders>
              <w:top w:val="single" w:color="auto" w:sz="4" w:space="0"/>
              <w:left w:val="single" w:color="auto" w:sz="4" w:space="0"/>
              <w:bottom w:val="single" w:color="auto" w:sz="4" w:space="0"/>
              <w:right w:val="single" w:color="auto" w:sz="4" w:space="0"/>
            </w:tcBorders>
            <w:vAlign w:val="center"/>
          </w:tcPr>
          <w:p w14:paraId="7AD7F5EF">
            <w:pPr>
              <w:topLinePunct/>
              <w:spacing w:line="300" w:lineRule="auto"/>
              <w:jc w:val="center"/>
              <w:rPr>
                <w:rFonts w:ascii="Times New Roman" w:hAnsi="Times New Roman"/>
                <w:color w:val="000000"/>
                <w:szCs w:val="21"/>
              </w:rPr>
            </w:pPr>
            <w:r>
              <w:rPr>
                <w:rFonts w:ascii="Times New Roman" w:hAnsi="Times New Roman"/>
                <w:color w:val="000000"/>
                <w:szCs w:val="21"/>
              </w:rPr>
              <w:t>注册地址</w:t>
            </w:r>
          </w:p>
        </w:tc>
        <w:tc>
          <w:tcPr>
            <w:tcW w:w="3426" w:type="dxa"/>
            <w:gridSpan w:val="5"/>
            <w:tcBorders>
              <w:top w:val="single" w:color="auto" w:sz="4" w:space="0"/>
              <w:left w:val="single" w:color="auto" w:sz="4" w:space="0"/>
              <w:bottom w:val="single" w:color="auto" w:sz="4" w:space="0"/>
              <w:right w:val="single" w:color="auto" w:sz="4" w:space="0"/>
            </w:tcBorders>
            <w:vAlign w:val="center"/>
          </w:tcPr>
          <w:p w14:paraId="4A02D1E0">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693A688C">
            <w:pPr>
              <w:topLinePunct/>
              <w:spacing w:line="300" w:lineRule="auto"/>
              <w:jc w:val="center"/>
              <w:rPr>
                <w:rFonts w:ascii="Times New Roman" w:hAnsi="Times New Roman"/>
                <w:color w:val="000000"/>
                <w:szCs w:val="21"/>
              </w:rPr>
            </w:pPr>
            <w:r>
              <w:rPr>
                <w:rFonts w:ascii="Times New Roman" w:hAnsi="Times New Roman"/>
                <w:color w:val="000000"/>
                <w:szCs w:val="21"/>
              </w:rPr>
              <w:t>邮政编码</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00C9AB77">
            <w:pPr>
              <w:topLinePunct/>
              <w:spacing w:line="300" w:lineRule="auto"/>
              <w:jc w:val="center"/>
              <w:rPr>
                <w:rFonts w:ascii="Times New Roman" w:hAnsi="Times New Roman"/>
                <w:color w:val="000000"/>
                <w:szCs w:val="21"/>
              </w:rPr>
            </w:pPr>
          </w:p>
        </w:tc>
      </w:tr>
      <w:tr w14:paraId="4DCC7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0" w:hRule="atLeast"/>
        </w:trPr>
        <w:tc>
          <w:tcPr>
            <w:tcW w:w="1731" w:type="dxa"/>
            <w:vMerge w:val="restart"/>
            <w:tcBorders>
              <w:top w:val="single" w:color="auto" w:sz="4" w:space="0"/>
              <w:left w:val="single" w:color="auto" w:sz="4" w:space="0"/>
              <w:bottom w:val="single" w:color="auto" w:sz="4" w:space="0"/>
              <w:right w:val="single" w:color="auto" w:sz="4" w:space="0"/>
            </w:tcBorders>
            <w:vAlign w:val="center"/>
          </w:tcPr>
          <w:p w14:paraId="118D38E2">
            <w:pPr>
              <w:topLinePunct/>
              <w:spacing w:line="300" w:lineRule="auto"/>
              <w:jc w:val="center"/>
              <w:rPr>
                <w:rFonts w:ascii="Times New Roman" w:hAnsi="Times New Roman"/>
                <w:color w:val="000000"/>
                <w:szCs w:val="21"/>
              </w:rPr>
            </w:pPr>
            <w:r>
              <w:rPr>
                <w:rFonts w:ascii="Times New Roman" w:hAnsi="Times New Roman"/>
                <w:color w:val="000000"/>
                <w:szCs w:val="21"/>
              </w:rPr>
              <w:t>联系方式</w:t>
            </w:r>
          </w:p>
        </w:tc>
        <w:tc>
          <w:tcPr>
            <w:tcW w:w="900" w:type="dxa"/>
            <w:tcBorders>
              <w:top w:val="single" w:color="auto" w:sz="4" w:space="0"/>
              <w:left w:val="single" w:color="auto" w:sz="4" w:space="0"/>
              <w:bottom w:val="single" w:color="auto" w:sz="4" w:space="0"/>
              <w:right w:val="single" w:color="auto" w:sz="4" w:space="0"/>
            </w:tcBorders>
            <w:vAlign w:val="center"/>
          </w:tcPr>
          <w:p w14:paraId="71CBE681">
            <w:pPr>
              <w:topLinePunct/>
              <w:spacing w:line="300" w:lineRule="auto"/>
              <w:jc w:val="center"/>
              <w:rPr>
                <w:rFonts w:ascii="Times New Roman" w:hAnsi="Times New Roman"/>
                <w:color w:val="000000"/>
                <w:szCs w:val="21"/>
              </w:rPr>
            </w:pPr>
            <w:r>
              <w:rPr>
                <w:rFonts w:ascii="Times New Roman" w:hAnsi="Times New Roman"/>
                <w:color w:val="000000"/>
                <w:szCs w:val="21"/>
              </w:rPr>
              <w:t>联系人</w:t>
            </w:r>
          </w:p>
        </w:tc>
        <w:tc>
          <w:tcPr>
            <w:tcW w:w="2526" w:type="dxa"/>
            <w:gridSpan w:val="4"/>
            <w:tcBorders>
              <w:top w:val="single" w:color="auto" w:sz="4" w:space="0"/>
              <w:left w:val="single" w:color="auto" w:sz="4" w:space="0"/>
              <w:bottom w:val="single" w:color="auto" w:sz="4" w:space="0"/>
              <w:right w:val="single" w:color="auto" w:sz="4" w:space="0"/>
            </w:tcBorders>
            <w:vAlign w:val="center"/>
          </w:tcPr>
          <w:p w14:paraId="3656C9BE">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A8640A3">
            <w:pPr>
              <w:topLinePunct/>
              <w:spacing w:line="300" w:lineRule="auto"/>
              <w:jc w:val="center"/>
              <w:rPr>
                <w:rFonts w:ascii="Times New Roman" w:hAnsi="Times New Roman"/>
                <w:color w:val="000000"/>
                <w:szCs w:val="21"/>
              </w:rPr>
            </w:pPr>
            <w:r>
              <w:rPr>
                <w:rFonts w:ascii="Times New Roman" w:hAnsi="Times New Roman"/>
                <w:color w:val="000000"/>
                <w:szCs w:val="21"/>
              </w:rPr>
              <w:t>电 话</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4B6A730C">
            <w:pPr>
              <w:topLinePunct/>
              <w:spacing w:line="300" w:lineRule="auto"/>
              <w:jc w:val="center"/>
              <w:rPr>
                <w:rFonts w:ascii="Times New Roman" w:hAnsi="Times New Roman"/>
                <w:color w:val="000000"/>
                <w:szCs w:val="21"/>
              </w:rPr>
            </w:pPr>
          </w:p>
        </w:tc>
      </w:tr>
      <w:tr w14:paraId="65013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7" w:hRule="atLeast"/>
        </w:trPr>
        <w:tc>
          <w:tcPr>
            <w:tcW w:w="1731" w:type="dxa"/>
            <w:vMerge w:val="continue"/>
            <w:tcBorders>
              <w:top w:val="single" w:color="auto" w:sz="4" w:space="0"/>
              <w:left w:val="single" w:color="auto" w:sz="4" w:space="0"/>
              <w:bottom w:val="single" w:color="auto" w:sz="4" w:space="0"/>
              <w:right w:val="single" w:color="auto" w:sz="4" w:space="0"/>
            </w:tcBorders>
            <w:vAlign w:val="center"/>
          </w:tcPr>
          <w:p w14:paraId="382F7C0F">
            <w:pPr>
              <w:topLinePunct/>
              <w:spacing w:line="300" w:lineRule="auto"/>
              <w:jc w:val="center"/>
              <w:rPr>
                <w:rFonts w:ascii="Times New Roman" w:hAnsi="Times New Roman"/>
                <w:color w:val="000000"/>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10B728BD">
            <w:pPr>
              <w:topLinePunct/>
              <w:spacing w:line="300" w:lineRule="auto"/>
              <w:jc w:val="center"/>
              <w:rPr>
                <w:rFonts w:ascii="Times New Roman" w:hAnsi="Times New Roman"/>
                <w:color w:val="000000"/>
                <w:szCs w:val="21"/>
              </w:rPr>
            </w:pPr>
            <w:r>
              <w:rPr>
                <w:rFonts w:ascii="Times New Roman" w:hAnsi="Times New Roman"/>
                <w:color w:val="000000"/>
                <w:szCs w:val="21"/>
              </w:rPr>
              <w:t>传  真</w:t>
            </w:r>
          </w:p>
        </w:tc>
        <w:tc>
          <w:tcPr>
            <w:tcW w:w="2526" w:type="dxa"/>
            <w:gridSpan w:val="4"/>
            <w:tcBorders>
              <w:top w:val="single" w:color="auto" w:sz="4" w:space="0"/>
              <w:left w:val="single" w:color="auto" w:sz="4" w:space="0"/>
              <w:bottom w:val="single" w:color="auto" w:sz="4" w:space="0"/>
              <w:right w:val="single" w:color="auto" w:sz="4" w:space="0"/>
            </w:tcBorders>
            <w:vAlign w:val="center"/>
          </w:tcPr>
          <w:p w14:paraId="5DA2939B">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1057CF2">
            <w:pPr>
              <w:topLinePunct/>
              <w:spacing w:line="300" w:lineRule="auto"/>
              <w:jc w:val="center"/>
              <w:rPr>
                <w:rFonts w:ascii="Times New Roman" w:hAnsi="Times New Roman"/>
                <w:color w:val="000000"/>
                <w:szCs w:val="21"/>
              </w:rPr>
            </w:pPr>
            <w:r>
              <w:rPr>
                <w:rFonts w:ascii="Times New Roman" w:hAnsi="Times New Roman"/>
                <w:color w:val="000000"/>
                <w:szCs w:val="21"/>
              </w:rPr>
              <w:t>网 址</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0A972F60">
            <w:pPr>
              <w:topLinePunct/>
              <w:spacing w:line="300" w:lineRule="auto"/>
              <w:jc w:val="center"/>
              <w:rPr>
                <w:rFonts w:ascii="Times New Roman" w:hAnsi="Times New Roman"/>
                <w:color w:val="000000"/>
                <w:szCs w:val="21"/>
              </w:rPr>
            </w:pPr>
          </w:p>
        </w:tc>
      </w:tr>
      <w:tr w14:paraId="39492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1731" w:type="dxa"/>
            <w:tcBorders>
              <w:top w:val="single" w:color="auto" w:sz="4" w:space="0"/>
              <w:left w:val="single" w:color="auto" w:sz="4" w:space="0"/>
              <w:bottom w:val="single" w:color="auto" w:sz="4" w:space="0"/>
              <w:right w:val="single" w:color="auto" w:sz="4" w:space="0"/>
            </w:tcBorders>
            <w:vAlign w:val="center"/>
          </w:tcPr>
          <w:p w14:paraId="7AF7D835">
            <w:pPr>
              <w:topLinePunct/>
              <w:spacing w:line="300" w:lineRule="auto"/>
              <w:jc w:val="center"/>
              <w:rPr>
                <w:rFonts w:ascii="Times New Roman" w:hAnsi="Times New Roman"/>
                <w:color w:val="000000"/>
                <w:szCs w:val="21"/>
              </w:rPr>
            </w:pPr>
            <w:r>
              <w:rPr>
                <w:rFonts w:ascii="Times New Roman" w:hAnsi="Times New Roman"/>
                <w:color w:val="000000"/>
                <w:szCs w:val="21"/>
              </w:rPr>
              <w:t>组织结构</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112E5395">
            <w:pPr>
              <w:topLinePunct/>
              <w:spacing w:line="300" w:lineRule="auto"/>
              <w:jc w:val="center"/>
              <w:rPr>
                <w:rFonts w:ascii="Times New Roman" w:hAnsi="Times New Roman"/>
                <w:color w:val="000000"/>
                <w:szCs w:val="21"/>
              </w:rPr>
            </w:pPr>
          </w:p>
        </w:tc>
      </w:tr>
      <w:tr w14:paraId="391A5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1731" w:type="dxa"/>
            <w:tcBorders>
              <w:top w:val="single" w:color="auto" w:sz="4" w:space="0"/>
              <w:left w:val="single" w:color="auto" w:sz="4" w:space="0"/>
              <w:bottom w:val="single" w:color="auto" w:sz="4" w:space="0"/>
              <w:right w:val="single" w:color="auto" w:sz="4" w:space="0"/>
            </w:tcBorders>
            <w:vAlign w:val="center"/>
          </w:tcPr>
          <w:p w14:paraId="461DD289">
            <w:pPr>
              <w:topLinePunct/>
              <w:spacing w:line="300" w:lineRule="auto"/>
              <w:jc w:val="center"/>
              <w:rPr>
                <w:rFonts w:ascii="Times New Roman" w:hAnsi="Times New Roman"/>
                <w:color w:val="000000"/>
                <w:szCs w:val="21"/>
              </w:rPr>
            </w:pPr>
            <w:r>
              <w:rPr>
                <w:rFonts w:ascii="Times New Roman" w:hAnsi="Times New Roman"/>
                <w:color w:val="000000"/>
                <w:szCs w:val="21"/>
              </w:rPr>
              <w:t>法定代表人</w:t>
            </w:r>
          </w:p>
        </w:tc>
        <w:tc>
          <w:tcPr>
            <w:tcW w:w="900" w:type="dxa"/>
            <w:tcBorders>
              <w:top w:val="single" w:color="auto" w:sz="4" w:space="0"/>
              <w:left w:val="single" w:color="auto" w:sz="4" w:space="0"/>
              <w:bottom w:val="single" w:color="auto" w:sz="4" w:space="0"/>
              <w:right w:val="single" w:color="auto" w:sz="4" w:space="0"/>
            </w:tcBorders>
            <w:vAlign w:val="center"/>
          </w:tcPr>
          <w:p w14:paraId="0122A193">
            <w:pPr>
              <w:topLinePunct/>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953" w:type="dxa"/>
            <w:tcBorders>
              <w:top w:val="single" w:color="auto" w:sz="4" w:space="0"/>
              <w:left w:val="single" w:color="auto" w:sz="4" w:space="0"/>
              <w:bottom w:val="single" w:color="auto" w:sz="4" w:space="0"/>
              <w:right w:val="single" w:color="auto" w:sz="4" w:space="0"/>
            </w:tcBorders>
            <w:vAlign w:val="center"/>
          </w:tcPr>
          <w:p w14:paraId="289D22AD">
            <w:pPr>
              <w:topLinePunct/>
              <w:spacing w:line="300" w:lineRule="auto"/>
              <w:jc w:val="center"/>
              <w:rPr>
                <w:rFonts w:ascii="Times New Roman" w:hAnsi="Times New Roman"/>
                <w:color w:val="000000"/>
                <w:szCs w:val="21"/>
              </w:rPr>
            </w:pPr>
          </w:p>
        </w:tc>
        <w:tc>
          <w:tcPr>
            <w:tcW w:w="1262" w:type="dxa"/>
            <w:gridSpan w:val="2"/>
            <w:tcBorders>
              <w:top w:val="single" w:color="auto" w:sz="4" w:space="0"/>
              <w:left w:val="single" w:color="auto" w:sz="4" w:space="0"/>
              <w:bottom w:val="single" w:color="auto" w:sz="4" w:space="0"/>
              <w:right w:val="single" w:color="auto" w:sz="4" w:space="0"/>
            </w:tcBorders>
            <w:vAlign w:val="center"/>
          </w:tcPr>
          <w:p w14:paraId="2F480903">
            <w:pPr>
              <w:topLinePunct/>
              <w:spacing w:line="300" w:lineRule="auto"/>
              <w:jc w:val="center"/>
              <w:rPr>
                <w:rFonts w:ascii="Times New Roman" w:hAnsi="Times New Roman"/>
                <w:color w:val="000000"/>
                <w:szCs w:val="21"/>
              </w:rPr>
            </w:pPr>
            <w:r>
              <w:rPr>
                <w:rFonts w:ascii="Times New Roman" w:hAnsi="Times New Roman"/>
                <w:color w:val="000000"/>
                <w:szCs w:val="21"/>
              </w:rPr>
              <w:t>技术职称</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798E85FA">
            <w:pPr>
              <w:topLinePunct/>
              <w:spacing w:line="300" w:lineRule="auto"/>
              <w:jc w:val="center"/>
              <w:rPr>
                <w:rFonts w:ascii="Times New Roman" w:hAnsi="Times New Roman"/>
                <w:color w:val="000000"/>
                <w:szCs w:val="21"/>
              </w:rPr>
            </w:pPr>
          </w:p>
        </w:tc>
        <w:tc>
          <w:tcPr>
            <w:tcW w:w="862" w:type="dxa"/>
            <w:tcBorders>
              <w:top w:val="single" w:color="auto" w:sz="4" w:space="0"/>
              <w:left w:val="single" w:color="auto" w:sz="4" w:space="0"/>
              <w:bottom w:val="single" w:color="auto" w:sz="4" w:space="0"/>
              <w:right w:val="single" w:color="auto" w:sz="4" w:space="0"/>
            </w:tcBorders>
            <w:vAlign w:val="center"/>
          </w:tcPr>
          <w:p w14:paraId="6BB6ADC2">
            <w:pPr>
              <w:topLinePunct/>
              <w:spacing w:line="300" w:lineRule="auto"/>
              <w:jc w:val="center"/>
              <w:rPr>
                <w:rFonts w:ascii="Times New Roman" w:hAnsi="Times New Roman"/>
                <w:color w:val="000000"/>
                <w:szCs w:val="21"/>
              </w:rPr>
            </w:pPr>
            <w:r>
              <w:rPr>
                <w:rFonts w:ascii="Times New Roman" w:hAnsi="Times New Roman"/>
                <w:color w:val="000000"/>
                <w:szCs w:val="21"/>
              </w:rPr>
              <w:t>电话</w:t>
            </w:r>
          </w:p>
        </w:tc>
        <w:tc>
          <w:tcPr>
            <w:tcW w:w="994" w:type="dxa"/>
            <w:tcBorders>
              <w:top w:val="single" w:color="auto" w:sz="4" w:space="0"/>
              <w:left w:val="single" w:color="auto" w:sz="4" w:space="0"/>
              <w:bottom w:val="single" w:color="auto" w:sz="4" w:space="0"/>
              <w:right w:val="single" w:color="auto" w:sz="4" w:space="0"/>
            </w:tcBorders>
            <w:vAlign w:val="center"/>
          </w:tcPr>
          <w:p w14:paraId="5A34DD4B">
            <w:pPr>
              <w:topLinePunct/>
              <w:spacing w:line="300" w:lineRule="auto"/>
              <w:jc w:val="center"/>
              <w:rPr>
                <w:rFonts w:ascii="Times New Roman" w:hAnsi="Times New Roman"/>
                <w:color w:val="000000"/>
                <w:szCs w:val="21"/>
              </w:rPr>
            </w:pPr>
          </w:p>
        </w:tc>
      </w:tr>
      <w:tr w14:paraId="7A624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731" w:type="dxa"/>
            <w:tcBorders>
              <w:top w:val="single" w:color="auto" w:sz="4" w:space="0"/>
              <w:left w:val="single" w:color="auto" w:sz="4" w:space="0"/>
              <w:bottom w:val="single" w:color="auto" w:sz="4" w:space="0"/>
              <w:right w:val="single" w:color="auto" w:sz="4" w:space="0"/>
            </w:tcBorders>
            <w:vAlign w:val="center"/>
          </w:tcPr>
          <w:p w14:paraId="4366835B">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900" w:type="dxa"/>
            <w:tcBorders>
              <w:top w:val="single" w:color="auto" w:sz="4" w:space="0"/>
              <w:left w:val="single" w:color="auto" w:sz="4" w:space="0"/>
              <w:bottom w:val="single" w:color="auto" w:sz="4" w:space="0"/>
              <w:right w:val="single" w:color="auto" w:sz="4" w:space="0"/>
            </w:tcBorders>
            <w:vAlign w:val="center"/>
          </w:tcPr>
          <w:p w14:paraId="4ECA08F5">
            <w:pPr>
              <w:topLinePunct/>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953" w:type="dxa"/>
            <w:tcBorders>
              <w:top w:val="single" w:color="auto" w:sz="4" w:space="0"/>
              <w:left w:val="single" w:color="auto" w:sz="4" w:space="0"/>
              <w:bottom w:val="single" w:color="auto" w:sz="4" w:space="0"/>
              <w:right w:val="single" w:color="auto" w:sz="4" w:space="0"/>
            </w:tcBorders>
            <w:vAlign w:val="center"/>
          </w:tcPr>
          <w:p w14:paraId="37C6831C">
            <w:pPr>
              <w:topLinePunct/>
              <w:spacing w:line="300" w:lineRule="auto"/>
              <w:jc w:val="center"/>
              <w:rPr>
                <w:rFonts w:ascii="Times New Roman" w:hAnsi="Times New Roman"/>
                <w:color w:val="000000"/>
                <w:szCs w:val="21"/>
              </w:rPr>
            </w:pPr>
          </w:p>
        </w:tc>
        <w:tc>
          <w:tcPr>
            <w:tcW w:w="1262" w:type="dxa"/>
            <w:gridSpan w:val="2"/>
            <w:tcBorders>
              <w:top w:val="single" w:color="auto" w:sz="4" w:space="0"/>
              <w:left w:val="single" w:color="auto" w:sz="4" w:space="0"/>
              <w:bottom w:val="single" w:color="auto" w:sz="4" w:space="0"/>
              <w:right w:val="single" w:color="auto" w:sz="4" w:space="0"/>
            </w:tcBorders>
            <w:vAlign w:val="center"/>
          </w:tcPr>
          <w:p w14:paraId="55A0966C">
            <w:pPr>
              <w:topLinePunct/>
              <w:spacing w:line="300" w:lineRule="auto"/>
              <w:jc w:val="center"/>
              <w:rPr>
                <w:rFonts w:ascii="Times New Roman" w:hAnsi="Times New Roman"/>
                <w:color w:val="000000"/>
                <w:szCs w:val="21"/>
              </w:rPr>
            </w:pPr>
            <w:r>
              <w:rPr>
                <w:rFonts w:ascii="Times New Roman" w:hAnsi="Times New Roman"/>
                <w:color w:val="000000"/>
                <w:szCs w:val="21"/>
              </w:rPr>
              <w:t>技术职称</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0CB7917E">
            <w:pPr>
              <w:topLinePunct/>
              <w:spacing w:line="300" w:lineRule="auto"/>
              <w:jc w:val="center"/>
              <w:rPr>
                <w:rFonts w:ascii="Times New Roman" w:hAnsi="Times New Roman"/>
                <w:color w:val="000000"/>
                <w:szCs w:val="21"/>
              </w:rPr>
            </w:pPr>
          </w:p>
        </w:tc>
        <w:tc>
          <w:tcPr>
            <w:tcW w:w="862" w:type="dxa"/>
            <w:tcBorders>
              <w:top w:val="single" w:color="auto" w:sz="4" w:space="0"/>
              <w:left w:val="single" w:color="auto" w:sz="4" w:space="0"/>
              <w:bottom w:val="single" w:color="auto" w:sz="4" w:space="0"/>
              <w:right w:val="single" w:color="auto" w:sz="4" w:space="0"/>
            </w:tcBorders>
            <w:vAlign w:val="center"/>
          </w:tcPr>
          <w:p w14:paraId="79554398">
            <w:pPr>
              <w:topLinePunct/>
              <w:spacing w:line="300" w:lineRule="auto"/>
              <w:jc w:val="center"/>
              <w:rPr>
                <w:rFonts w:ascii="Times New Roman" w:hAnsi="Times New Roman"/>
                <w:color w:val="000000"/>
                <w:szCs w:val="21"/>
              </w:rPr>
            </w:pPr>
            <w:r>
              <w:rPr>
                <w:rFonts w:ascii="Times New Roman" w:hAnsi="Times New Roman"/>
                <w:color w:val="000000"/>
                <w:szCs w:val="21"/>
              </w:rPr>
              <w:t>电话</w:t>
            </w:r>
          </w:p>
        </w:tc>
        <w:tc>
          <w:tcPr>
            <w:tcW w:w="994" w:type="dxa"/>
            <w:tcBorders>
              <w:top w:val="single" w:color="auto" w:sz="4" w:space="0"/>
              <w:left w:val="single" w:color="auto" w:sz="4" w:space="0"/>
              <w:bottom w:val="single" w:color="auto" w:sz="4" w:space="0"/>
              <w:right w:val="single" w:color="auto" w:sz="4" w:space="0"/>
            </w:tcBorders>
            <w:vAlign w:val="center"/>
          </w:tcPr>
          <w:p w14:paraId="570F2098">
            <w:pPr>
              <w:topLinePunct/>
              <w:spacing w:line="300" w:lineRule="auto"/>
              <w:jc w:val="center"/>
              <w:rPr>
                <w:rFonts w:ascii="Times New Roman" w:hAnsi="Times New Roman"/>
                <w:color w:val="000000"/>
                <w:szCs w:val="21"/>
              </w:rPr>
            </w:pPr>
          </w:p>
        </w:tc>
      </w:tr>
      <w:tr w14:paraId="3A3CD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1731" w:type="dxa"/>
            <w:tcBorders>
              <w:top w:val="single" w:color="auto" w:sz="4" w:space="0"/>
              <w:left w:val="single" w:color="auto" w:sz="4" w:space="0"/>
              <w:bottom w:val="single" w:color="auto" w:sz="4" w:space="0"/>
              <w:right w:val="single" w:color="auto" w:sz="4" w:space="0"/>
            </w:tcBorders>
            <w:vAlign w:val="center"/>
          </w:tcPr>
          <w:p w14:paraId="26B72A80">
            <w:pPr>
              <w:topLinePunct/>
              <w:spacing w:line="300" w:lineRule="auto"/>
              <w:jc w:val="center"/>
              <w:rPr>
                <w:rFonts w:ascii="Times New Roman" w:hAnsi="Times New Roman"/>
                <w:color w:val="000000"/>
                <w:szCs w:val="21"/>
              </w:rPr>
            </w:pPr>
            <w:r>
              <w:rPr>
                <w:rFonts w:ascii="Times New Roman" w:hAnsi="Times New Roman"/>
                <w:color w:val="000000"/>
                <w:szCs w:val="21"/>
              </w:rPr>
              <w:t>成立时间</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5BE649BD">
            <w:pPr>
              <w:topLinePunct/>
              <w:spacing w:line="300" w:lineRule="auto"/>
              <w:jc w:val="center"/>
              <w:rPr>
                <w:rFonts w:ascii="Times New Roman" w:hAnsi="Times New Roman"/>
                <w:color w:val="000000"/>
                <w:szCs w:val="21"/>
              </w:rPr>
            </w:pPr>
          </w:p>
        </w:tc>
        <w:tc>
          <w:tcPr>
            <w:tcW w:w="5000" w:type="dxa"/>
            <w:gridSpan w:val="7"/>
            <w:tcBorders>
              <w:top w:val="single" w:color="auto" w:sz="4" w:space="0"/>
              <w:left w:val="single" w:color="auto" w:sz="4" w:space="0"/>
              <w:bottom w:val="single" w:color="auto" w:sz="4" w:space="0"/>
              <w:right w:val="single" w:color="auto" w:sz="4" w:space="0"/>
            </w:tcBorders>
            <w:vAlign w:val="center"/>
          </w:tcPr>
          <w:p w14:paraId="2CA7BE50">
            <w:pPr>
              <w:topLinePunct/>
              <w:spacing w:line="300" w:lineRule="auto"/>
              <w:ind w:firstLine="105" w:firstLineChars="50"/>
              <w:jc w:val="center"/>
              <w:rPr>
                <w:rFonts w:ascii="Times New Roman" w:hAnsi="Times New Roman"/>
                <w:color w:val="000000"/>
                <w:szCs w:val="21"/>
              </w:rPr>
            </w:pPr>
            <w:r>
              <w:rPr>
                <w:rFonts w:ascii="Times New Roman" w:hAnsi="Times New Roman"/>
                <w:color w:val="000000"/>
                <w:szCs w:val="21"/>
              </w:rPr>
              <w:t>员工总人数：</w:t>
            </w:r>
          </w:p>
        </w:tc>
      </w:tr>
      <w:tr w14:paraId="26F39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trPr>
        <w:tc>
          <w:tcPr>
            <w:tcW w:w="1731" w:type="dxa"/>
            <w:tcBorders>
              <w:top w:val="single" w:color="auto" w:sz="4" w:space="0"/>
              <w:left w:val="single" w:color="auto" w:sz="4" w:space="0"/>
              <w:bottom w:val="single" w:color="auto" w:sz="4" w:space="0"/>
              <w:right w:val="single" w:color="auto" w:sz="4" w:space="0"/>
            </w:tcBorders>
            <w:vAlign w:val="center"/>
          </w:tcPr>
          <w:p w14:paraId="4B1325AD">
            <w:pPr>
              <w:topLinePunct/>
              <w:spacing w:line="300" w:lineRule="auto"/>
              <w:jc w:val="center"/>
              <w:rPr>
                <w:rFonts w:ascii="Times New Roman" w:hAnsi="Times New Roman"/>
                <w:color w:val="000000"/>
                <w:szCs w:val="21"/>
              </w:rPr>
            </w:pPr>
            <w:r>
              <w:rPr>
                <w:rFonts w:ascii="Times New Roman" w:hAnsi="Times New Roman"/>
                <w:color w:val="000000"/>
                <w:szCs w:val="21"/>
              </w:rPr>
              <w:t>企业资质等级</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389945C6">
            <w:pPr>
              <w:topLinePunct/>
              <w:spacing w:line="300" w:lineRule="auto"/>
              <w:jc w:val="center"/>
              <w:rPr>
                <w:rFonts w:ascii="Times New Roman" w:hAnsi="Times New Roman"/>
                <w:color w:val="000000"/>
                <w:szCs w:val="21"/>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6B16944B">
            <w:pPr>
              <w:topLinePunct/>
              <w:spacing w:line="300" w:lineRule="auto"/>
              <w:jc w:val="center"/>
              <w:rPr>
                <w:rFonts w:ascii="Times New Roman" w:hAnsi="Times New Roman"/>
                <w:color w:val="000000"/>
                <w:szCs w:val="21"/>
              </w:rPr>
            </w:pPr>
            <w:r>
              <w:rPr>
                <w:rFonts w:ascii="Times New Roman" w:hAnsi="Times New Roman"/>
                <w:color w:val="000000"/>
                <w:szCs w:val="21"/>
              </w:rPr>
              <w:t>其中</w:t>
            </w: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5C43F981">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36C7B83C">
            <w:pPr>
              <w:topLinePunct/>
              <w:spacing w:line="300" w:lineRule="auto"/>
              <w:jc w:val="center"/>
              <w:rPr>
                <w:rFonts w:ascii="Times New Roman" w:hAnsi="Times New Roman"/>
                <w:color w:val="000000"/>
                <w:szCs w:val="21"/>
              </w:rPr>
            </w:pPr>
          </w:p>
        </w:tc>
      </w:tr>
      <w:tr w14:paraId="7F3A9C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4" w:hRule="atLeast"/>
        </w:trPr>
        <w:tc>
          <w:tcPr>
            <w:tcW w:w="1731" w:type="dxa"/>
            <w:tcBorders>
              <w:top w:val="single" w:color="auto" w:sz="4" w:space="0"/>
              <w:left w:val="single" w:color="auto" w:sz="4" w:space="0"/>
              <w:bottom w:val="single" w:color="auto" w:sz="4" w:space="0"/>
              <w:right w:val="single" w:color="auto" w:sz="4" w:space="0"/>
            </w:tcBorders>
            <w:vAlign w:val="center"/>
          </w:tcPr>
          <w:p w14:paraId="6B194F3E">
            <w:pPr>
              <w:topLinePunct/>
              <w:spacing w:line="300" w:lineRule="auto"/>
              <w:jc w:val="center"/>
              <w:rPr>
                <w:rFonts w:ascii="Times New Roman" w:hAnsi="Times New Roman"/>
                <w:color w:val="000000"/>
                <w:szCs w:val="21"/>
              </w:rPr>
            </w:pPr>
            <w:r>
              <w:rPr>
                <w:rFonts w:ascii="Times New Roman" w:hAnsi="Times New Roman"/>
                <w:color w:val="000000"/>
                <w:szCs w:val="21"/>
              </w:rPr>
              <w:t>营业执照号</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4501E5AC">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4D4E3E7">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26380EC1">
            <w:pPr>
              <w:topLinePunct/>
              <w:spacing w:line="300" w:lineRule="auto"/>
              <w:jc w:val="center"/>
              <w:rPr>
                <w:rFonts w:ascii="Times New Roman" w:hAnsi="Times New Roman"/>
                <w:color w:val="000000"/>
                <w:szCs w:val="21"/>
              </w:rPr>
            </w:pPr>
            <w:r>
              <w:rPr>
                <w:rFonts w:ascii="Times New Roman" w:hAnsi="Times New Roman"/>
                <w:color w:val="000000"/>
                <w:szCs w:val="21"/>
              </w:rPr>
              <w:t>高级职称人员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4F9AC313">
            <w:pPr>
              <w:topLinePunct/>
              <w:spacing w:line="300" w:lineRule="auto"/>
              <w:jc w:val="center"/>
              <w:rPr>
                <w:rFonts w:ascii="Times New Roman" w:hAnsi="Times New Roman"/>
                <w:color w:val="000000"/>
                <w:szCs w:val="21"/>
              </w:rPr>
            </w:pPr>
          </w:p>
        </w:tc>
      </w:tr>
      <w:tr w14:paraId="67D11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9" w:hRule="atLeast"/>
        </w:trPr>
        <w:tc>
          <w:tcPr>
            <w:tcW w:w="1731" w:type="dxa"/>
            <w:tcBorders>
              <w:top w:val="single" w:color="auto" w:sz="4" w:space="0"/>
              <w:left w:val="single" w:color="auto" w:sz="4" w:space="0"/>
              <w:bottom w:val="single" w:color="auto" w:sz="4" w:space="0"/>
              <w:right w:val="single" w:color="auto" w:sz="4" w:space="0"/>
            </w:tcBorders>
            <w:vAlign w:val="center"/>
          </w:tcPr>
          <w:p w14:paraId="06890FC1">
            <w:pPr>
              <w:topLinePunct/>
              <w:spacing w:line="300" w:lineRule="auto"/>
              <w:jc w:val="center"/>
              <w:rPr>
                <w:rFonts w:ascii="Times New Roman" w:hAnsi="Times New Roman"/>
                <w:color w:val="000000"/>
                <w:szCs w:val="21"/>
              </w:rPr>
            </w:pPr>
            <w:r>
              <w:rPr>
                <w:rFonts w:ascii="Times New Roman" w:hAnsi="Times New Roman"/>
                <w:color w:val="000000"/>
                <w:szCs w:val="21"/>
              </w:rPr>
              <w:t>注册资金</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532E241F">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C2C9E44">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46C06AD9">
            <w:pPr>
              <w:topLinePunct/>
              <w:spacing w:line="300" w:lineRule="auto"/>
              <w:jc w:val="center"/>
              <w:rPr>
                <w:rFonts w:ascii="Times New Roman" w:hAnsi="Times New Roman"/>
                <w:color w:val="000000"/>
                <w:szCs w:val="21"/>
              </w:rPr>
            </w:pPr>
            <w:r>
              <w:rPr>
                <w:rFonts w:ascii="Times New Roman" w:hAnsi="Times New Roman"/>
                <w:color w:val="000000"/>
                <w:szCs w:val="21"/>
              </w:rPr>
              <w:t>中级职称人员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5ECFDFFF">
            <w:pPr>
              <w:topLinePunct/>
              <w:spacing w:line="300" w:lineRule="auto"/>
              <w:jc w:val="center"/>
              <w:rPr>
                <w:rFonts w:ascii="Times New Roman" w:hAnsi="Times New Roman"/>
                <w:color w:val="000000"/>
                <w:szCs w:val="21"/>
              </w:rPr>
            </w:pPr>
          </w:p>
        </w:tc>
      </w:tr>
      <w:tr w14:paraId="05C87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8" w:hRule="atLeast"/>
        </w:trPr>
        <w:tc>
          <w:tcPr>
            <w:tcW w:w="1731" w:type="dxa"/>
            <w:tcBorders>
              <w:top w:val="single" w:color="auto" w:sz="4" w:space="0"/>
              <w:left w:val="single" w:color="auto" w:sz="4" w:space="0"/>
              <w:bottom w:val="single" w:color="auto" w:sz="4" w:space="0"/>
              <w:right w:val="single" w:color="auto" w:sz="4" w:space="0"/>
            </w:tcBorders>
            <w:vAlign w:val="center"/>
          </w:tcPr>
          <w:p w14:paraId="5BC536E7">
            <w:pPr>
              <w:topLinePunct/>
              <w:spacing w:line="300" w:lineRule="auto"/>
              <w:jc w:val="center"/>
              <w:rPr>
                <w:rFonts w:ascii="Times New Roman" w:hAnsi="Times New Roman"/>
                <w:color w:val="000000"/>
                <w:szCs w:val="21"/>
              </w:rPr>
            </w:pPr>
            <w:r>
              <w:rPr>
                <w:rFonts w:ascii="Times New Roman" w:hAnsi="Times New Roman"/>
                <w:color w:val="000000"/>
                <w:szCs w:val="21"/>
              </w:rPr>
              <w:t>开户银行</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37D82D23">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B485CCC">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221CEA15">
            <w:pPr>
              <w:topLinePunct/>
              <w:spacing w:line="300" w:lineRule="auto"/>
              <w:jc w:val="center"/>
              <w:rPr>
                <w:rFonts w:ascii="Times New Roman" w:hAnsi="Times New Roman"/>
                <w:color w:val="000000"/>
                <w:szCs w:val="21"/>
              </w:rPr>
            </w:pPr>
            <w:r>
              <w:rPr>
                <w:rFonts w:ascii="Times New Roman" w:hAnsi="Times New Roman"/>
                <w:color w:val="000000"/>
                <w:szCs w:val="21"/>
              </w:rPr>
              <w:t>初级职称人员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4A4CF7BA">
            <w:pPr>
              <w:topLinePunct/>
              <w:spacing w:line="300" w:lineRule="auto"/>
              <w:jc w:val="center"/>
              <w:rPr>
                <w:rFonts w:ascii="Times New Roman" w:hAnsi="Times New Roman"/>
                <w:color w:val="000000"/>
                <w:szCs w:val="21"/>
              </w:rPr>
            </w:pPr>
          </w:p>
        </w:tc>
      </w:tr>
      <w:tr w14:paraId="12582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1" w:hRule="atLeast"/>
        </w:trPr>
        <w:tc>
          <w:tcPr>
            <w:tcW w:w="1731" w:type="dxa"/>
            <w:tcBorders>
              <w:top w:val="single" w:color="auto" w:sz="4" w:space="0"/>
              <w:left w:val="single" w:color="auto" w:sz="4" w:space="0"/>
              <w:bottom w:val="single" w:color="auto" w:sz="4" w:space="0"/>
              <w:right w:val="single" w:color="auto" w:sz="4" w:space="0"/>
            </w:tcBorders>
            <w:vAlign w:val="center"/>
          </w:tcPr>
          <w:p w14:paraId="7726864E">
            <w:pPr>
              <w:topLinePunct/>
              <w:spacing w:line="300" w:lineRule="auto"/>
              <w:jc w:val="center"/>
              <w:rPr>
                <w:rFonts w:ascii="Times New Roman" w:hAnsi="Times New Roman"/>
                <w:color w:val="000000"/>
                <w:szCs w:val="21"/>
              </w:rPr>
            </w:pPr>
            <w:r>
              <w:rPr>
                <w:rFonts w:ascii="Times New Roman" w:hAnsi="Times New Roman"/>
                <w:color w:val="000000"/>
                <w:szCs w:val="21"/>
              </w:rPr>
              <w:t>账号</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1BFB4896">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21C6BDA">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67623700">
            <w:pPr>
              <w:topLinePunct/>
              <w:spacing w:line="300" w:lineRule="auto"/>
              <w:jc w:val="center"/>
              <w:rPr>
                <w:rFonts w:ascii="Times New Roman" w:hAnsi="Times New Roman"/>
                <w:color w:val="000000"/>
              </w:rPr>
            </w:pPr>
            <w:r>
              <w:rPr>
                <w:rFonts w:ascii="Times New Roman" w:hAnsi="Times New Roman"/>
                <w:color w:val="000000"/>
                <w:szCs w:val="21"/>
              </w:rPr>
              <w:t>技  工</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3DE4ECAB">
            <w:pPr>
              <w:topLinePunct/>
              <w:spacing w:line="300" w:lineRule="auto"/>
              <w:jc w:val="center"/>
              <w:rPr>
                <w:rFonts w:ascii="Times New Roman" w:hAnsi="Times New Roman"/>
                <w:color w:val="000000"/>
                <w:szCs w:val="21"/>
              </w:rPr>
            </w:pPr>
          </w:p>
        </w:tc>
      </w:tr>
      <w:tr w14:paraId="23F41A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6" w:hRule="atLeast"/>
        </w:trPr>
        <w:tc>
          <w:tcPr>
            <w:tcW w:w="1731" w:type="dxa"/>
            <w:tcBorders>
              <w:top w:val="single" w:color="auto" w:sz="4" w:space="0"/>
              <w:left w:val="single" w:color="auto" w:sz="4" w:space="0"/>
              <w:right w:val="single" w:color="auto" w:sz="4" w:space="0"/>
            </w:tcBorders>
            <w:vAlign w:val="center"/>
          </w:tcPr>
          <w:p w14:paraId="5A82EDE9">
            <w:pPr>
              <w:topLinePunct/>
              <w:spacing w:line="300" w:lineRule="auto"/>
              <w:ind w:firstLine="210" w:firstLineChars="100"/>
              <w:jc w:val="center"/>
              <w:rPr>
                <w:rFonts w:ascii="Times New Roman" w:hAnsi="Times New Roman"/>
                <w:color w:val="000000"/>
                <w:szCs w:val="21"/>
              </w:rPr>
            </w:pPr>
            <w:r>
              <w:rPr>
                <w:rFonts w:ascii="Times New Roman" w:hAnsi="Times New Roman"/>
                <w:color w:val="000000"/>
                <w:szCs w:val="21"/>
              </w:rPr>
              <w:t>经营范围</w:t>
            </w:r>
          </w:p>
        </w:tc>
        <w:tc>
          <w:tcPr>
            <w:tcW w:w="6853" w:type="dxa"/>
            <w:gridSpan w:val="9"/>
            <w:tcBorders>
              <w:top w:val="single" w:color="auto" w:sz="4" w:space="0"/>
              <w:left w:val="single" w:color="auto" w:sz="4" w:space="0"/>
              <w:right w:val="single" w:color="auto" w:sz="4" w:space="0"/>
            </w:tcBorders>
            <w:vAlign w:val="center"/>
          </w:tcPr>
          <w:p w14:paraId="6BEDFC47">
            <w:pPr>
              <w:topLinePunct/>
              <w:spacing w:line="300" w:lineRule="auto"/>
              <w:rPr>
                <w:rFonts w:ascii="Times New Roman" w:hAnsi="Times New Roman"/>
                <w:color w:val="000000"/>
                <w:szCs w:val="21"/>
              </w:rPr>
            </w:pPr>
          </w:p>
        </w:tc>
      </w:tr>
      <w:tr w14:paraId="11A333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731" w:type="dxa"/>
            <w:tcBorders>
              <w:top w:val="single" w:color="auto" w:sz="4" w:space="0"/>
              <w:left w:val="single" w:color="auto" w:sz="4" w:space="0"/>
              <w:bottom w:val="single" w:color="auto" w:sz="4" w:space="0"/>
              <w:right w:val="single" w:color="auto" w:sz="4" w:space="0"/>
            </w:tcBorders>
            <w:vAlign w:val="center"/>
          </w:tcPr>
          <w:p w14:paraId="66AC005E">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6F97123A">
            <w:pPr>
              <w:topLinePunct/>
              <w:spacing w:line="300" w:lineRule="auto"/>
              <w:jc w:val="center"/>
              <w:rPr>
                <w:rFonts w:ascii="Times New Roman" w:hAnsi="Times New Roman"/>
                <w:color w:val="000000"/>
                <w:szCs w:val="21"/>
              </w:rPr>
            </w:pPr>
          </w:p>
        </w:tc>
      </w:tr>
    </w:tbl>
    <w:p w14:paraId="3CFACBA0">
      <w:pPr>
        <w:spacing w:line="300" w:lineRule="auto"/>
        <w:rPr>
          <w:rFonts w:ascii="Times New Roman" w:hAnsi="Times New Roman" w:eastAsia="黑体"/>
          <w:color w:val="000000"/>
          <w:sz w:val="20"/>
        </w:rPr>
      </w:pPr>
      <w:bookmarkStart w:id="150" w:name="_Toc247527849"/>
      <w:bookmarkStart w:id="151" w:name="_Toc296602619"/>
      <w:bookmarkStart w:id="152" w:name="_Toc152045809"/>
      <w:bookmarkStart w:id="153" w:name="_Toc152042598"/>
      <w:bookmarkStart w:id="154" w:name="_Toc265953295"/>
      <w:bookmarkStart w:id="155" w:name="_Toc144974877"/>
      <w:bookmarkStart w:id="156" w:name="_Toc247514301"/>
      <w:bookmarkStart w:id="157" w:name="_Toc152042602"/>
      <w:bookmarkStart w:id="158" w:name="_Toc144974881"/>
      <w:bookmarkStart w:id="159" w:name="_Toc152045813"/>
      <w:bookmarkStart w:id="160" w:name="_Toc179632833"/>
    </w:p>
    <w:p w14:paraId="7C62A013">
      <w:pPr>
        <w:spacing w:line="300" w:lineRule="auto"/>
        <w:rPr>
          <w:rFonts w:ascii="Times New Roman" w:hAnsi="Times New Roman" w:eastAsia="黑体"/>
          <w:color w:val="000000"/>
          <w:sz w:val="24"/>
        </w:rPr>
      </w:pPr>
      <w:r>
        <w:rPr>
          <w:rFonts w:ascii="Times New Roman" w:hAnsi="Times New Roman" w:eastAsia="黑体"/>
          <w:color w:val="000000"/>
          <w:sz w:val="24"/>
        </w:rPr>
        <w:t>附企业资料复印件：</w:t>
      </w:r>
    </w:p>
    <w:p w14:paraId="6EA3E8C5">
      <w:pPr>
        <w:spacing w:line="300" w:lineRule="auto"/>
        <w:rPr>
          <w:rFonts w:ascii="Times New Roman" w:hAnsi="Times New Roman" w:eastAsia="黑体"/>
          <w:color w:val="000000"/>
          <w:sz w:val="24"/>
        </w:rPr>
      </w:pPr>
      <w:r>
        <w:rPr>
          <w:rFonts w:ascii="Times New Roman" w:hAnsi="Times New Roman" w:eastAsia="黑体"/>
          <w:color w:val="000000"/>
          <w:sz w:val="24"/>
        </w:rPr>
        <w:t>1、企业营业执照副本</w:t>
      </w:r>
    </w:p>
    <w:p w14:paraId="2125AEC0">
      <w:pPr>
        <w:spacing w:line="300" w:lineRule="auto"/>
        <w:rPr>
          <w:rFonts w:ascii="Times New Roman" w:hAnsi="Times New Roman" w:eastAsia="黑体"/>
          <w:color w:val="000000"/>
          <w:sz w:val="24"/>
        </w:rPr>
      </w:pPr>
      <w:r>
        <w:rPr>
          <w:rFonts w:ascii="Times New Roman" w:hAnsi="Times New Roman" w:eastAsia="黑体"/>
          <w:color w:val="000000"/>
          <w:sz w:val="24"/>
        </w:rPr>
        <w:t>2、企业资质等级证书副本</w:t>
      </w:r>
    </w:p>
    <w:p w14:paraId="3DADC5DB">
      <w:pPr>
        <w:spacing w:line="300" w:lineRule="auto"/>
        <w:rPr>
          <w:rFonts w:ascii="Times New Roman" w:hAnsi="Times New Roman" w:eastAsia="黑体"/>
          <w:color w:val="000000"/>
          <w:sz w:val="24"/>
        </w:rPr>
      </w:pPr>
      <w:r>
        <w:rPr>
          <w:rFonts w:ascii="Times New Roman" w:hAnsi="Times New Roman" w:eastAsia="黑体"/>
          <w:color w:val="000000"/>
          <w:sz w:val="24"/>
        </w:rPr>
        <w:t>3、企业安全生产许可证</w:t>
      </w:r>
    </w:p>
    <w:p w14:paraId="4E8C2EAF">
      <w:pPr>
        <w:spacing w:line="300" w:lineRule="auto"/>
        <w:rPr>
          <w:rFonts w:ascii="Times New Roman" w:hAnsi="Times New Roman" w:eastAsia="黑体"/>
          <w:color w:val="000000"/>
          <w:sz w:val="24"/>
        </w:rPr>
      </w:pPr>
      <w:r>
        <w:rPr>
          <w:rFonts w:ascii="Times New Roman" w:hAnsi="Times New Roman" w:eastAsia="黑体"/>
          <w:color w:val="000000"/>
          <w:sz w:val="24"/>
        </w:rPr>
        <w:t>4、施工企业主要负责人安全生产考核合格证</w:t>
      </w:r>
    </w:p>
    <w:p w14:paraId="72E7DE64">
      <w:pPr>
        <w:spacing w:line="300" w:lineRule="auto"/>
        <w:rPr>
          <w:rFonts w:ascii="Times New Roman" w:hAnsi="Times New Roman" w:eastAsia="黑体"/>
          <w:color w:val="000000"/>
          <w:sz w:val="24"/>
        </w:rPr>
      </w:pPr>
      <w:r>
        <w:rPr>
          <w:rFonts w:ascii="Times New Roman" w:hAnsi="Times New Roman" w:eastAsia="黑体"/>
          <w:color w:val="000000"/>
          <w:sz w:val="24"/>
        </w:rPr>
        <w:t>5、企业各项管理体系认证</w:t>
      </w:r>
    </w:p>
    <w:p w14:paraId="444B94F8">
      <w:pPr>
        <w:spacing w:line="300" w:lineRule="auto"/>
        <w:rPr>
          <w:rFonts w:ascii="Times New Roman" w:hAnsi="Times New Roman" w:eastAsia="黑体"/>
          <w:color w:val="000000"/>
          <w:sz w:val="24"/>
        </w:rPr>
      </w:pPr>
      <w:r>
        <w:rPr>
          <w:rFonts w:ascii="Times New Roman" w:hAnsi="Times New Roman" w:eastAsia="黑体"/>
          <w:color w:val="000000"/>
          <w:sz w:val="24"/>
        </w:rPr>
        <w:t>6、企业荣誉</w:t>
      </w:r>
    </w:p>
    <w:p w14:paraId="229EC4A3">
      <w:pPr>
        <w:spacing w:line="300" w:lineRule="auto"/>
        <w:rPr>
          <w:rFonts w:ascii="Times New Roman" w:hAnsi="Times New Roman"/>
        </w:rPr>
      </w:pPr>
      <w:r>
        <w:rPr>
          <w:rFonts w:ascii="Times New Roman" w:hAnsi="Times New Roman"/>
        </w:rPr>
        <w:t>7、……</w:t>
      </w:r>
    </w:p>
    <w:p w14:paraId="3FEA7330">
      <w:pPr>
        <w:spacing w:line="300" w:lineRule="auto"/>
        <w:rPr>
          <w:rFonts w:ascii="Times New Roman" w:hAnsi="Times New Roman" w:eastAsia="黑体"/>
          <w:color w:val="000000"/>
          <w:sz w:val="20"/>
          <w:szCs w:val="20"/>
        </w:rPr>
      </w:pPr>
    </w:p>
    <w:p w14:paraId="2051C757">
      <w:pPr>
        <w:pStyle w:val="6"/>
        <w:spacing w:before="0" w:after="0" w:line="300" w:lineRule="auto"/>
        <w:jc w:val="center"/>
        <w:rPr>
          <w:color w:val="000000"/>
        </w:rPr>
      </w:pPr>
      <w:r>
        <w:rPr>
          <w:color w:val="000000"/>
        </w:rPr>
        <w:t>（二）近三年财务状况</w:t>
      </w:r>
      <w:bookmarkEnd w:id="150"/>
      <w:bookmarkEnd w:id="151"/>
      <w:bookmarkEnd w:id="152"/>
      <w:bookmarkEnd w:id="153"/>
      <w:bookmarkEnd w:id="154"/>
      <w:bookmarkEnd w:id="155"/>
      <w:bookmarkEnd w:id="156"/>
    </w:p>
    <w:p w14:paraId="7C591258">
      <w:pPr>
        <w:topLinePunct/>
        <w:spacing w:line="300" w:lineRule="auto"/>
        <w:ind w:firstLine="480" w:firstLineChars="200"/>
        <w:jc w:val="left"/>
        <w:rPr>
          <w:rFonts w:ascii="Times New Roman" w:hAnsi="Times New Roman"/>
          <w:color w:val="000000"/>
          <w:sz w:val="24"/>
        </w:rPr>
      </w:pPr>
      <w:r>
        <w:rPr>
          <w:rFonts w:ascii="Times New Roman" w:hAnsi="Times New Roman"/>
          <w:color w:val="000000"/>
          <w:sz w:val="24"/>
        </w:rPr>
        <w:t>近三年财务状况良好的证明材料（资产负债表、现金流量表、利润表、财务情况说明书、银行资信证明等均可）</w:t>
      </w:r>
    </w:p>
    <w:p w14:paraId="0021AD96">
      <w:pPr>
        <w:pStyle w:val="6"/>
        <w:spacing w:before="0" w:after="0" w:line="300" w:lineRule="auto"/>
        <w:jc w:val="center"/>
        <w:rPr>
          <w:color w:val="000000"/>
        </w:rPr>
      </w:pPr>
      <w:bookmarkStart w:id="161" w:name="_Toc152045810"/>
      <w:bookmarkStart w:id="162" w:name="_Toc144974878"/>
      <w:bookmarkStart w:id="163" w:name="_Toc265953296"/>
      <w:bookmarkStart w:id="164" w:name="_Toc152042599"/>
      <w:bookmarkStart w:id="165" w:name="_Toc247527850"/>
      <w:bookmarkStart w:id="166" w:name="_Toc247514302"/>
      <w:bookmarkStart w:id="167" w:name="_Toc296602620"/>
    </w:p>
    <w:p w14:paraId="270D1176">
      <w:pPr>
        <w:pStyle w:val="6"/>
        <w:spacing w:before="0" w:after="0" w:line="300" w:lineRule="auto"/>
        <w:jc w:val="center"/>
        <w:rPr>
          <w:color w:val="000000"/>
          <w:sz w:val="23"/>
          <w:szCs w:val="23"/>
        </w:rPr>
      </w:pPr>
      <w:r>
        <w:rPr>
          <w:color w:val="000000"/>
        </w:rPr>
        <w:t>（三）近</w:t>
      </w:r>
      <w:r>
        <w:rPr>
          <w:rFonts w:hint="eastAsia"/>
          <w:color w:val="000000"/>
        </w:rPr>
        <w:t>三</w:t>
      </w:r>
      <w:r>
        <w:rPr>
          <w:color w:val="000000"/>
        </w:rPr>
        <w:t>年完成的类似项目情况表</w:t>
      </w:r>
      <w:bookmarkEnd w:id="161"/>
      <w:bookmarkEnd w:id="162"/>
      <w:bookmarkEnd w:id="163"/>
      <w:bookmarkEnd w:id="164"/>
      <w:bookmarkEnd w:id="165"/>
      <w:bookmarkEnd w:id="166"/>
      <w:bookmarkEnd w:id="167"/>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6449"/>
      </w:tblGrid>
      <w:tr w14:paraId="752B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258" w:type="dxa"/>
            <w:vAlign w:val="center"/>
          </w:tcPr>
          <w:p w14:paraId="3B6397A9">
            <w:pPr>
              <w:topLinePunct/>
              <w:spacing w:line="300" w:lineRule="auto"/>
              <w:jc w:val="center"/>
              <w:rPr>
                <w:rFonts w:ascii="Times New Roman" w:hAnsi="Times New Roman"/>
                <w:color w:val="000000"/>
                <w:szCs w:val="21"/>
              </w:rPr>
            </w:pPr>
            <w:r>
              <w:rPr>
                <w:rFonts w:ascii="Times New Roman" w:hAnsi="Times New Roman"/>
                <w:color w:val="000000"/>
                <w:szCs w:val="21"/>
              </w:rPr>
              <w:t>项目名称</w:t>
            </w:r>
          </w:p>
        </w:tc>
        <w:tc>
          <w:tcPr>
            <w:tcW w:w="6449" w:type="dxa"/>
          </w:tcPr>
          <w:p w14:paraId="76BE14AB">
            <w:pPr>
              <w:topLinePunct/>
              <w:spacing w:line="300" w:lineRule="auto"/>
              <w:rPr>
                <w:rFonts w:ascii="Times New Roman" w:hAnsi="Times New Roman"/>
                <w:color w:val="000000"/>
                <w:szCs w:val="21"/>
              </w:rPr>
            </w:pPr>
          </w:p>
        </w:tc>
      </w:tr>
      <w:tr w14:paraId="1897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58" w:type="dxa"/>
            <w:vAlign w:val="center"/>
          </w:tcPr>
          <w:p w14:paraId="2F89F9D6">
            <w:pPr>
              <w:topLinePunct/>
              <w:spacing w:line="300" w:lineRule="auto"/>
              <w:jc w:val="center"/>
              <w:rPr>
                <w:rFonts w:ascii="Times New Roman" w:hAnsi="Times New Roman"/>
                <w:color w:val="000000"/>
                <w:szCs w:val="21"/>
              </w:rPr>
            </w:pPr>
            <w:r>
              <w:rPr>
                <w:rFonts w:ascii="Times New Roman" w:hAnsi="Times New Roman"/>
                <w:color w:val="000000"/>
                <w:szCs w:val="21"/>
              </w:rPr>
              <w:t>项目所在地</w:t>
            </w:r>
          </w:p>
        </w:tc>
        <w:tc>
          <w:tcPr>
            <w:tcW w:w="6449" w:type="dxa"/>
          </w:tcPr>
          <w:p w14:paraId="5B424681">
            <w:pPr>
              <w:topLinePunct/>
              <w:spacing w:line="300" w:lineRule="auto"/>
              <w:rPr>
                <w:rFonts w:ascii="Times New Roman" w:hAnsi="Times New Roman"/>
                <w:color w:val="000000"/>
                <w:szCs w:val="21"/>
              </w:rPr>
            </w:pPr>
          </w:p>
        </w:tc>
      </w:tr>
      <w:tr w14:paraId="28DC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258" w:type="dxa"/>
            <w:vAlign w:val="center"/>
          </w:tcPr>
          <w:p w14:paraId="0EB370EA">
            <w:pPr>
              <w:topLinePunct/>
              <w:spacing w:line="300" w:lineRule="auto"/>
              <w:jc w:val="center"/>
              <w:rPr>
                <w:rFonts w:ascii="Times New Roman" w:hAnsi="Times New Roman"/>
                <w:color w:val="000000"/>
                <w:szCs w:val="21"/>
              </w:rPr>
            </w:pPr>
            <w:r>
              <w:rPr>
                <w:rFonts w:ascii="Times New Roman" w:hAnsi="Times New Roman"/>
                <w:color w:val="000000"/>
                <w:szCs w:val="21"/>
              </w:rPr>
              <w:t>发包人名称</w:t>
            </w:r>
          </w:p>
        </w:tc>
        <w:tc>
          <w:tcPr>
            <w:tcW w:w="6449" w:type="dxa"/>
          </w:tcPr>
          <w:p w14:paraId="14FF7FF3">
            <w:pPr>
              <w:topLinePunct/>
              <w:spacing w:line="300" w:lineRule="auto"/>
              <w:rPr>
                <w:rFonts w:ascii="Times New Roman" w:hAnsi="Times New Roman"/>
                <w:color w:val="000000"/>
                <w:szCs w:val="21"/>
              </w:rPr>
            </w:pPr>
          </w:p>
        </w:tc>
      </w:tr>
      <w:tr w14:paraId="7061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258" w:type="dxa"/>
            <w:vAlign w:val="center"/>
          </w:tcPr>
          <w:p w14:paraId="27FFD782">
            <w:pPr>
              <w:topLinePunct/>
              <w:spacing w:line="300" w:lineRule="auto"/>
              <w:jc w:val="center"/>
              <w:rPr>
                <w:rFonts w:ascii="Times New Roman" w:hAnsi="Times New Roman"/>
                <w:color w:val="000000"/>
                <w:szCs w:val="21"/>
              </w:rPr>
            </w:pPr>
            <w:r>
              <w:rPr>
                <w:rFonts w:ascii="Times New Roman" w:hAnsi="Times New Roman"/>
                <w:color w:val="000000"/>
                <w:szCs w:val="21"/>
              </w:rPr>
              <w:t>发包人地址</w:t>
            </w:r>
          </w:p>
        </w:tc>
        <w:tc>
          <w:tcPr>
            <w:tcW w:w="6449" w:type="dxa"/>
          </w:tcPr>
          <w:p w14:paraId="1CFB510C">
            <w:pPr>
              <w:topLinePunct/>
              <w:spacing w:line="300" w:lineRule="auto"/>
              <w:rPr>
                <w:rFonts w:ascii="Times New Roman" w:hAnsi="Times New Roman"/>
                <w:color w:val="000000"/>
                <w:szCs w:val="21"/>
              </w:rPr>
            </w:pPr>
          </w:p>
        </w:tc>
      </w:tr>
      <w:tr w14:paraId="5E38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258" w:type="dxa"/>
            <w:vAlign w:val="center"/>
          </w:tcPr>
          <w:p w14:paraId="54CBD87C">
            <w:pPr>
              <w:topLinePunct/>
              <w:spacing w:line="300" w:lineRule="auto"/>
              <w:jc w:val="center"/>
              <w:rPr>
                <w:rFonts w:ascii="Times New Roman" w:hAnsi="Times New Roman"/>
                <w:color w:val="000000"/>
                <w:szCs w:val="21"/>
              </w:rPr>
            </w:pPr>
            <w:r>
              <w:rPr>
                <w:rFonts w:ascii="Times New Roman" w:hAnsi="Times New Roman"/>
                <w:color w:val="000000"/>
                <w:szCs w:val="21"/>
              </w:rPr>
              <w:t>发包人电话</w:t>
            </w:r>
          </w:p>
        </w:tc>
        <w:tc>
          <w:tcPr>
            <w:tcW w:w="6449" w:type="dxa"/>
          </w:tcPr>
          <w:p w14:paraId="2B3D0010">
            <w:pPr>
              <w:topLinePunct/>
              <w:spacing w:line="300" w:lineRule="auto"/>
              <w:rPr>
                <w:rFonts w:ascii="Times New Roman" w:hAnsi="Times New Roman"/>
                <w:color w:val="000000"/>
                <w:szCs w:val="21"/>
              </w:rPr>
            </w:pPr>
          </w:p>
        </w:tc>
      </w:tr>
      <w:tr w14:paraId="36EC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258" w:type="dxa"/>
            <w:vAlign w:val="center"/>
          </w:tcPr>
          <w:p w14:paraId="2DE3675E">
            <w:pPr>
              <w:topLinePunct/>
              <w:spacing w:line="300" w:lineRule="auto"/>
              <w:jc w:val="center"/>
              <w:rPr>
                <w:rFonts w:ascii="Times New Roman" w:hAnsi="Times New Roman"/>
                <w:color w:val="000000"/>
                <w:szCs w:val="21"/>
              </w:rPr>
            </w:pPr>
            <w:r>
              <w:rPr>
                <w:rFonts w:ascii="Times New Roman" w:hAnsi="Times New Roman"/>
                <w:color w:val="000000"/>
                <w:szCs w:val="21"/>
              </w:rPr>
              <w:t>合同价格</w:t>
            </w:r>
          </w:p>
        </w:tc>
        <w:tc>
          <w:tcPr>
            <w:tcW w:w="6449" w:type="dxa"/>
          </w:tcPr>
          <w:p w14:paraId="08015A2B">
            <w:pPr>
              <w:topLinePunct/>
              <w:spacing w:line="300" w:lineRule="auto"/>
              <w:rPr>
                <w:rFonts w:ascii="Times New Roman" w:hAnsi="Times New Roman"/>
                <w:color w:val="000000"/>
                <w:szCs w:val="21"/>
              </w:rPr>
            </w:pPr>
          </w:p>
        </w:tc>
      </w:tr>
      <w:tr w14:paraId="0242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258" w:type="dxa"/>
            <w:vAlign w:val="center"/>
          </w:tcPr>
          <w:p w14:paraId="35CE39B9">
            <w:pPr>
              <w:topLinePunct/>
              <w:spacing w:line="300" w:lineRule="auto"/>
              <w:jc w:val="center"/>
              <w:rPr>
                <w:rFonts w:ascii="Times New Roman" w:hAnsi="Times New Roman"/>
                <w:color w:val="000000"/>
                <w:szCs w:val="21"/>
              </w:rPr>
            </w:pPr>
            <w:r>
              <w:rPr>
                <w:rFonts w:ascii="Times New Roman" w:hAnsi="Times New Roman"/>
                <w:color w:val="000000"/>
                <w:szCs w:val="21"/>
              </w:rPr>
              <w:t>开工日期</w:t>
            </w:r>
          </w:p>
        </w:tc>
        <w:tc>
          <w:tcPr>
            <w:tcW w:w="6449" w:type="dxa"/>
          </w:tcPr>
          <w:p w14:paraId="43893850">
            <w:pPr>
              <w:topLinePunct/>
              <w:spacing w:line="300" w:lineRule="auto"/>
              <w:rPr>
                <w:rFonts w:ascii="Times New Roman" w:hAnsi="Times New Roman"/>
                <w:color w:val="000000"/>
                <w:szCs w:val="21"/>
              </w:rPr>
            </w:pPr>
          </w:p>
        </w:tc>
      </w:tr>
      <w:tr w14:paraId="36F4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58" w:type="dxa"/>
            <w:vAlign w:val="center"/>
          </w:tcPr>
          <w:p w14:paraId="3E001D42">
            <w:pPr>
              <w:topLinePunct/>
              <w:spacing w:line="300" w:lineRule="auto"/>
              <w:jc w:val="center"/>
              <w:rPr>
                <w:rFonts w:ascii="Times New Roman" w:hAnsi="Times New Roman"/>
                <w:color w:val="000000"/>
                <w:szCs w:val="21"/>
              </w:rPr>
            </w:pPr>
            <w:r>
              <w:rPr>
                <w:rFonts w:ascii="Times New Roman" w:hAnsi="Times New Roman"/>
                <w:color w:val="000000"/>
              </w:rPr>
              <w:t>竣工</w:t>
            </w:r>
            <w:r>
              <w:rPr>
                <w:rFonts w:ascii="Times New Roman" w:hAnsi="Times New Roman"/>
                <w:color w:val="000000"/>
                <w:szCs w:val="21"/>
              </w:rPr>
              <w:t>日期</w:t>
            </w:r>
          </w:p>
        </w:tc>
        <w:tc>
          <w:tcPr>
            <w:tcW w:w="6449" w:type="dxa"/>
          </w:tcPr>
          <w:p w14:paraId="256F3942">
            <w:pPr>
              <w:topLinePunct/>
              <w:spacing w:line="300" w:lineRule="auto"/>
              <w:rPr>
                <w:rFonts w:ascii="Times New Roman" w:hAnsi="Times New Roman"/>
                <w:color w:val="000000"/>
                <w:szCs w:val="21"/>
              </w:rPr>
            </w:pPr>
          </w:p>
        </w:tc>
      </w:tr>
      <w:tr w14:paraId="1517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58" w:type="dxa"/>
            <w:vAlign w:val="center"/>
          </w:tcPr>
          <w:p w14:paraId="58140E0F">
            <w:pPr>
              <w:topLinePunct/>
              <w:spacing w:line="300" w:lineRule="auto"/>
              <w:jc w:val="center"/>
              <w:rPr>
                <w:rFonts w:ascii="Times New Roman" w:hAnsi="Times New Roman"/>
                <w:color w:val="000000"/>
                <w:szCs w:val="21"/>
              </w:rPr>
            </w:pPr>
            <w:r>
              <w:rPr>
                <w:rFonts w:ascii="Times New Roman" w:hAnsi="Times New Roman"/>
                <w:color w:val="000000"/>
                <w:szCs w:val="21"/>
              </w:rPr>
              <w:t>承担的工作</w:t>
            </w:r>
          </w:p>
        </w:tc>
        <w:tc>
          <w:tcPr>
            <w:tcW w:w="6449" w:type="dxa"/>
          </w:tcPr>
          <w:p w14:paraId="146C2D6B">
            <w:pPr>
              <w:topLinePunct/>
              <w:spacing w:line="300" w:lineRule="auto"/>
              <w:rPr>
                <w:rFonts w:ascii="Times New Roman" w:hAnsi="Times New Roman"/>
                <w:color w:val="000000"/>
                <w:szCs w:val="21"/>
              </w:rPr>
            </w:pPr>
          </w:p>
        </w:tc>
      </w:tr>
      <w:tr w14:paraId="2C38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258" w:type="dxa"/>
            <w:vAlign w:val="center"/>
          </w:tcPr>
          <w:p w14:paraId="3304F8B6">
            <w:pPr>
              <w:topLinePunct/>
              <w:spacing w:line="300" w:lineRule="auto"/>
              <w:jc w:val="center"/>
              <w:rPr>
                <w:rFonts w:ascii="Times New Roman" w:hAnsi="Times New Roman"/>
                <w:color w:val="000000"/>
                <w:szCs w:val="21"/>
              </w:rPr>
            </w:pPr>
            <w:r>
              <w:rPr>
                <w:rFonts w:ascii="Times New Roman" w:hAnsi="Times New Roman"/>
                <w:color w:val="000000"/>
                <w:szCs w:val="21"/>
              </w:rPr>
              <w:t>工程质量</w:t>
            </w:r>
          </w:p>
        </w:tc>
        <w:tc>
          <w:tcPr>
            <w:tcW w:w="6449" w:type="dxa"/>
          </w:tcPr>
          <w:p w14:paraId="60C622FA">
            <w:pPr>
              <w:topLinePunct/>
              <w:spacing w:line="300" w:lineRule="auto"/>
              <w:rPr>
                <w:rFonts w:ascii="Times New Roman" w:hAnsi="Times New Roman"/>
                <w:color w:val="000000"/>
                <w:szCs w:val="21"/>
              </w:rPr>
            </w:pPr>
          </w:p>
        </w:tc>
      </w:tr>
      <w:tr w14:paraId="13E0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258" w:type="dxa"/>
            <w:vAlign w:val="center"/>
          </w:tcPr>
          <w:p w14:paraId="148D8BDB">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6449" w:type="dxa"/>
          </w:tcPr>
          <w:p w14:paraId="153B029D">
            <w:pPr>
              <w:topLinePunct/>
              <w:spacing w:line="300" w:lineRule="auto"/>
              <w:rPr>
                <w:rFonts w:ascii="Times New Roman" w:hAnsi="Times New Roman"/>
                <w:color w:val="000000"/>
                <w:szCs w:val="21"/>
              </w:rPr>
            </w:pPr>
          </w:p>
        </w:tc>
      </w:tr>
      <w:tr w14:paraId="13D2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258" w:type="dxa"/>
            <w:vAlign w:val="center"/>
          </w:tcPr>
          <w:p w14:paraId="13A28105">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6449" w:type="dxa"/>
          </w:tcPr>
          <w:p w14:paraId="5C3C63EC">
            <w:pPr>
              <w:topLinePunct/>
              <w:spacing w:line="300" w:lineRule="auto"/>
              <w:rPr>
                <w:rFonts w:ascii="Times New Roman" w:hAnsi="Times New Roman"/>
                <w:color w:val="000000"/>
                <w:szCs w:val="21"/>
              </w:rPr>
            </w:pPr>
          </w:p>
        </w:tc>
      </w:tr>
      <w:tr w14:paraId="42CB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2258" w:type="dxa"/>
            <w:vAlign w:val="center"/>
          </w:tcPr>
          <w:p w14:paraId="037C561E">
            <w:pPr>
              <w:topLinePunct/>
              <w:spacing w:line="300" w:lineRule="auto"/>
              <w:jc w:val="center"/>
              <w:rPr>
                <w:rFonts w:ascii="Times New Roman" w:hAnsi="Times New Roman"/>
                <w:color w:val="000000"/>
                <w:szCs w:val="21"/>
              </w:rPr>
            </w:pPr>
            <w:r>
              <w:rPr>
                <w:rFonts w:ascii="Times New Roman" w:hAnsi="Times New Roman"/>
                <w:color w:val="000000"/>
                <w:szCs w:val="21"/>
              </w:rPr>
              <w:t>项目描述</w:t>
            </w:r>
          </w:p>
        </w:tc>
        <w:tc>
          <w:tcPr>
            <w:tcW w:w="6449" w:type="dxa"/>
          </w:tcPr>
          <w:p w14:paraId="54007A30">
            <w:pPr>
              <w:topLinePunct/>
              <w:spacing w:line="300" w:lineRule="auto"/>
              <w:rPr>
                <w:rFonts w:ascii="Times New Roman" w:hAnsi="Times New Roman"/>
                <w:color w:val="000000"/>
                <w:szCs w:val="21"/>
              </w:rPr>
            </w:pPr>
          </w:p>
          <w:p w14:paraId="315C739B">
            <w:pPr>
              <w:topLinePunct/>
              <w:spacing w:line="300" w:lineRule="auto"/>
              <w:rPr>
                <w:rFonts w:ascii="Times New Roman" w:hAnsi="Times New Roman"/>
                <w:color w:val="000000"/>
                <w:szCs w:val="21"/>
              </w:rPr>
            </w:pPr>
          </w:p>
        </w:tc>
      </w:tr>
      <w:tr w14:paraId="41DE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258" w:type="dxa"/>
            <w:vAlign w:val="center"/>
          </w:tcPr>
          <w:p w14:paraId="2127780A">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449" w:type="dxa"/>
          </w:tcPr>
          <w:p w14:paraId="0234E26A">
            <w:pPr>
              <w:topLinePunct/>
              <w:spacing w:line="300" w:lineRule="auto"/>
              <w:rPr>
                <w:rFonts w:ascii="Times New Roman" w:hAnsi="Times New Roman"/>
                <w:color w:val="000000"/>
                <w:szCs w:val="21"/>
              </w:rPr>
            </w:pPr>
          </w:p>
        </w:tc>
      </w:tr>
    </w:tbl>
    <w:p w14:paraId="18AA55DC">
      <w:pPr>
        <w:topLinePunct/>
        <w:spacing w:line="300" w:lineRule="auto"/>
        <w:ind w:firstLine="420" w:firstLineChars="200"/>
        <w:jc w:val="left"/>
        <w:rPr>
          <w:rFonts w:ascii="Times New Roman" w:hAnsi="Times New Roman"/>
          <w:color w:val="000000"/>
        </w:rPr>
      </w:pPr>
      <w:r>
        <w:rPr>
          <w:rFonts w:ascii="Times New Roman" w:hAnsi="Times New Roman"/>
          <w:color w:val="000000"/>
        </w:rPr>
        <w:t>应附中标通知书或合同协议书，且附工程接收证书（工程竣工验收证书）原件及复印件，具体年份要求见须知前附表。</w:t>
      </w:r>
    </w:p>
    <w:p w14:paraId="59AC9936">
      <w:pPr>
        <w:topLinePunct/>
        <w:spacing w:line="300" w:lineRule="auto"/>
        <w:ind w:firstLine="420" w:firstLineChars="200"/>
        <w:jc w:val="left"/>
        <w:rPr>
          <w:rFonts w:ascii="Times New Roman" w:hAnsi="Times New Roman"/>
          <w:color w:val="000000"/>
        </w:rPr>
      </w:pPr>
    </w:p>
    <w:p w14:paraId="4D7E809C">
      <w:pPr>
        <w:topLinePunct/>
        <w:spacing w:line="300" w:lineRule="auto"/>
        <w:ind w:firstLine="420" w:firstLineChars="200"/>
        <w:jc w:val="left"/>
        <w:rPr>
          <w:rFonts w:ascii="Times New Roman" w:hAnsi="Times New Roman"/>
          <w:color w:val="000000"/>
        </w:rPr>
      </w:pPr>
    </w:p>
    <w:p w14:paraId="0918D244">
      <w:pPr>
        <w:topLinePunct/>
        <w:spacing w:line="300" w:lineRule="auto"/>
        <w:ind w:firstLine="420" w:firstLineChars="200"/>
        <w:jc w:val="left"/>
        <w:rPr>
          <w:rFonts w:ascii="Times New Roman" w:hAnsi="Times New Roman"/>
          <w:color w:val="000000"/>
        </w:rPr>
      </w:pPr>
    </w:p>
    <w:p w14:paraId="18473C45">
      <w:pPr>
        <w:pStyle w:val="6"/>
        <w:spacing w:before="0" w:after="0" w:line="300" w:lineRule="auto"/>
        <w:jc w:val="center"/>
        <w:rPr>
          <w:color w:val="000000"/>
        </w:rPr>
      </w:pPr>
      <w:bookmarkStart w:id="168" w:name="_Toc179632831"/>
      <w:r>
        <w:rPr>
          <w:color w:val="000000"/>
        </w:rPr>
        <w:t>（四）正在施工的和新承接的项目情况表</w:t>
      </w:r>
      <w:bookmarkEnd w:id="168"/>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6403"/>
      </w:tblGrid>
      <w:tr w14:paraId="0F99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19" w:type="dxa"/>
            <w:vAlign w:val="center"/>
          </w:tcPr>
          <w:p w14:paraId="7FDFD411">
            <w:pPr>
              <w:topLinePunct/>
              <w:spacing w:line="300" w:lineRule="auto"/>
              <w:jc w:val="center"/>
              <w:rPr>
                <w:rFonts w:ascii="Times New Roman" w:hAnsi="Times New Roman"/>
                <w:color w:val="000000"/>
                <w:szCs w:val="21"/>
              </w:rPr>
            </w:pPr>
            <w:r>
              <w:rPr>
                <w:rFonts w:ascii="Times New Roman" w:hAnsi="Times New Roman"/>
                <w:color w:val="000000"/>
                <w:szCs w:val="21"/>
              </w:rPr>
              <w:t>项目名称</w:t>
            </w:r>
          </w:p>
        </w:tc>
        <w:tc>
          <w:tcPr>
            <w:tcW w:w="6403" w:type="dxa"/>
          </w:tcPr>
          <w:p w14:paraId="48D7886F">
            <w:pPr>
              <w:topLinePunct/>
              <w:spacing w:line="300" w:lineRule="auto"/>
              <w:rPr>
                <w:rFonts w:ascii="Times New Roman" w:hAnsi="Times New Roman"/>
                <w:color w:val="000000"/>
                <w:szCs w:val="21"/>
              </w:rPr>
            </w:pPr>
          </w:p>
        </w:tc>
      </w:tr>
      <w:tr w14:paraId="6CBB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19" w:type="dxa"/>
            <w:vAlign w:val="center"/>
          </w:tcPr>
          <w:p w14:paraId="20E68D7F">
            <w:pPr>
              <w:topLinePunct/>
              <w:spacing w:line="300" w:lineRule="auto"/>
              <w:jc w:val="center"/>
              <w:rPr>
                <w:rFonts w:ascii="Times New Roman" w:hAnsi="Times New Roman"/>
                <w:color w:val="000000"/>
                <w:szCs w:val="21"/>
              </w:rPr>
            </w:pPr>
            <w:r>
              <w:rPr>
                <w:rFonts w:ascii="Times New Roman" w:hAnsi="Times New Roman"/>
                <w:color w:val="000000"/>
                <w:szCs w:val="21"/>
              </w:rPr>
              <w:t>项目所在地</w:t>
            </w:r>
          </w:p>
        </w:tc>
        <w:tc>
          <w:tcPr>
            <w:tcW w:w="6403" w:type="dxa"/>
          </w:tcPr>
          <w:p w14:paraId="47CF09E4">
            <w:pPr>
              <w:topLinePunct/>
              <w:spacing w:line="300" w:lineRule="auto"/>
              <w:rPr>
                <w:rFonts w:ascii="Times New Roman" w:hAnsi="Times New Roman"/>
                <w:color w:val="000000"/>
                <w:szCs w:val="21"/>
              </w:rPr>
            </w:pPr>
          </w:p>
        </w:tc>
      </w:tr>
      <w:tr w14:paraId="7946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19" w:type="dxa"/>
            <w:vAlign w:val="center"/>
          </w:tcPr>
          <w:p w14:paraId="6A2AFE17">
            <w:pPr>
              <w:topLinePunct/>
              <w:spacing w:line="300" w:lineRule="auto"/>
              <w:jc w:val="center"/>
              <w:rPr>
                <w:rFonts w:ascii="Times New Roman" w:hAnsi="Times New Roman"/>
                <w:color w:val="000000"/>
                <w:szCs w:val="21"/>
              </w:rPr>
            </w:pPr>
            <w:r>
              <w:rPr>
                <w:rFonts w:ascii="Times New Roman" w:hAnsi="Times New Roman"/>
                <w:color w:val="000000"/>
                <w:szCs w:val="21"/>
              </w:rPr>
              <w:t>发包人名称</w:t>
            </w:r>
          </w:p>
        </w:tc>
        <w:tc>
          <w:tcPr>
            <w:tcW w:w="6403" w:type="dxa"/>
          </w:tcPr>
          <w:p w14:paraId="0E62A455">
            <w:pPr>
              <w:topLinePunct/>
              <w:spacing w:line="300" w:lineRule="auto"/>
              <w:rPr>
                <w:rFonts w:ascii="Times New Roman" w:hAnsi="Times New Roman"/>
                <w:color w:val="000000"/>
                <w:szCs w:val="21"/>
              </w:rPr>
            </w:pPr>
          </w:p>
        </w:tc>
      </w:tr>
      <w:tr w14:paraId="5AEE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19" w:type="dxa"/>
            <w:vAlign w:val="center"/>
          </w:tcPr>
          <w:p w14:paraId="330659AC">
            <w:pPr>
              <w:topLinePunct/>
              <w:spacing w:line="300" w:lineRule="auto"/>
              <w:jc w:val="center"/>
              <w:rPr>
                <w:rFonts w:ascii="Times New Roman" w:hAnsi="Times New Roman"/>
                <w:color w:val="000000"/>
                <w:szCs w:val="21"/>
              </w:rPr>
            </w:pPr>
            <w:r>
              <w:rPr>
                <w:rFonts w:ascii="Times New Roman" w:hAnsi="Times New Roman"/>
                <w:color w:val="000000"/>
                <w:szCs w:val="21"/>
              </w:rPr>
              <w:t>发包人地址</w:t>
            </w:r>
          </w:p>
        </w:tc>
        <w:tc>
          <w:tcPr>
            <w:tcW w:w="6403" w:type="dxa"/>
          </w:tcPr>
          <w:p w14:paraId="15AAF7B9">
            <w:pPr>
              <w:topLinePunct/>
              <w:spacing w:line="300" w:lineRule="auto"/>
              <w:rPr>
                <w:rFonts w:ascii="Times New Roman" w:hAnsi="Times New Roman"/>
                <w:color w:val="000000"/>
                <w:szCs w:val="21"/>
              </w:rPr>
            </w:pPr>
          </w:p>
        </w:tc>
      </w:tr>
      <w:tr w14:paraId="0995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19" w:type="dxa"/>
            <w:vAlign w:val="center"/>
          </w:tcPr>
          <w:p w14:paraId="00E7AE8C">
            <w:pPr>
              <w:topLinePunct/>
              <w:spacing w:line="300" w:lineRule="auto"/>
              <w:jc w:val="center"/>
              <w:rPr>
                <w:rFonts w:ascii="Times New Roman" w:hAnsi="Times New Roman"/>
                <w:color w:val="000000"/>
                <w:szCs w:val="21"/>
              </w:rPr>
            </w:pPr>
            <w:r>
              <w:rPr>
                <w:rFonts w:ascii="Times New Roman" w:hAnsi="Times New Roman"/>
                <w:color w:val="000000"/>
                <w:szCs w:val="21"/>
              </w:rPr>
              <w:t>发包人电话</w:t>
            </w:r>
          </w:p>
        </w:tc>
        <w:tc>
          <w:tcPr>
            <w:tcW w:w="6403" w:type="dxa"/>
          </w:tcPr>
          <w:p w14:paraId="531FE4B5">
            <w:pPr>
              <w:topLinePunct/>
              <w:spacing w:line="300" w:lineRule="auto"/>
              <w:rPr>
                <w:rFonts w:ascii="Times New Roman" w:hAnsi="Times New Roman"/>
                <w:color w:val="000000"/>
                <w:szCs w:val="21"/>
              </w:rPr>
            </w:pPr>
          </w:p>
        </w:tc>
      </w:tr>
      <w:tr w14:paraId="2135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19" w:type="dxa"/>
            <w:vAlign w:val="center"/>
          </w:tcPr>
          <w:p w14:paraId="56FC6F50">
            <w:pPr>
              <w:topLinePunct/>
              <w:spacing w:line="300" w:lineRule="auto"/>
              <w:jc w:val="center"/>
              <w:rPr>
                <w:rFonts w:ascii="Times New Roman" w:hAnsi="Times New Roman"/>
                <w:color w:val="000000"/>
                <w:szCs w:val="21"/>
              </w:rPr>
            </w:pPr>
            <w:r>
              <w:rPr>
                <w:rFonts w:ascii="Times New Roman" w:hAnsi="Times New Roman"/>
                <w:color w:val="000000"/>
                <w:szCs w:val="21"/>
              </w:rPr>
              <w:t>签约合同价</w:t>
            </w:r>
          </w:p>
        </w:tc>
        <w:tc>
          <w:tcPr>
            <w:tcW w:w="6403" w:type="dxa"/>
          </w:tcPr>
          <w:p w14:paraId="2D473E82">
            <w:pPr>
              <w:topLinePunct/>
              <w:spacing w:line="300" w:lineRule="auto"/>
              <w:rPr>
                <w:rFonts w:ascii="Times New Roman" w:hAnsi="Times New Roman"/>
                <w:color w:val="000000"/>
                <w:szCs w:val="21"/>
              </w:rPr>
            </w:pPr>
          </w:p>
        </w:tc>
      </w:tr>
      <w:tr w14:paraId="3070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9" w:type="dxa"/>
            <w:vAlign w:val="center"/>
          </w:tcPr>
          <w:p w14:paraId="28A0BE2E">
            <w:pPr>
              <w:topLinePunct/>
              <w:spacing w:line="300" w:lineRule="auto"/>
              <w:jc w:val="center"/>
              <w:rPr>
                <w:rFonts w:ascii="Times New Roman" w:hAnsi="Times New Roman"/>
                <w:color w:val="000000"/>
                <w:szCs w:val="21"/>
              </w:rPr>
            </w:pPr>
            <w:r>
              <w:rPr>
                <w:rFonts w:ascii="Times New Roman" w:hAnsi="Times New Roman"/>
                <w:color w:val="000000"/>
                <w:szCs w:val="21"/>
              </w:rPr>
              <w:t>开工日期</w:t>
            </w:r>
          </w:p>
        </w:tc>
        <w:tc>
          <w:tcPr>
            <w:tcW w:w="6403" w:type="dxa"/>
          </w:tcPr>
          <w:p w14:paraId="39ACACE0">
            <w:pPr>
              <w:topLinePunct/>
              <w:spacing w:line="300" w:lineRule="auto"/>
              <w:rPr>
                <w:rFonts w:ascii="Times New Roman" w:hAnsi="Times New Roman"/>
                <w:color w:val="000000"/>
                <w:szCs w:val="21"/>
              </w:rPr>
            </w:pPr>
          </w:p>
        </w:tc>
      </w:tr>
      <w:tr w14:paraId="1B0B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19" w:type="dxa"/>
            <w:vAlign w:val="center"/>
          </w:tcPr>
          <w:p w14:paraId="72DF4321">
            <w:pPr>
              <w:topLinePunct/>
              <w:spacing w:line="300" w:lineRule="auto"/>
              <w:jc w:val="center"/>
              <w:rPr>
                <w:rFonts w:ascii="Times New Roman" w:hAnsi="Times New Roman"/>
                <w:color w:val="000000"/>
                <w:szCs w:val="21"/>
              </w:rPr>
            </w:pPr>
            <w:r>
              <w:rPr>
                <w:rFonts w:ascii="Times New Roman" w:hAnsi="Times New Roman"/>
                <w:color w:val="000000"/>
                <w:szCs w:val="21"/>
              </w:rPr>
              <w:t>计划</w:t>
            </w:r>
            <w:r>
              <w:rPr>
                <w:rFonts w:ascii="Times New Roman" w:hAnsi="Times New Roman"/>
                <w:color w:val="000000"/>
              </w:rPr>
              <w:t>竣工</w:t>
            </w:r>
            <w:r>
              <w:rPr>
                <w:rFonts w:ascii="Times New Roman" w:hAnsi="Times New Roman"/>
                <w:color w:val="000000"/>
                <w:szCs w:val="21"/>
              </w:rPr>
              <w:t>日期</w:t>
            </w:r>
          </w:p>
        </w:tc>
        <w:tc>
          <w:tcPr>
            <w:tcW w:w="6403" w:type="dxa"/>
          </w:tcPr>
          <w:p w14:paraId="7A1F3A47">
            <w:pPr>
              <w:topLinePunct/>
              <w:spacing w:line="300" w:lineRule="auto"/>
              <w:rPr>
                <w:rFonts w:ascii="Times New Roman" w:hAnsi="Times New Roman"/>
                <w:color w:val="000000"/>
                <w:szCs w:val="21"/>
              </w:rPr>
            </w:pPr>
          </w:p>
        </w:tc>
      </w:tr>
      <w:tr w14:paraId="0830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19" w:type="dxa"/>
            <w:vAlign w:val="center"/>
          </w:tcPr>
          <w:p w14:paraId="2940E12E">
            <w:pPr>
              <w:topLinePunct/>
              <w:spacing w:line="300" w:lineRule="auto"/>
              <w:jc w:val="center"/>
              <w:rPr>
                <w:rFonts w:ascii="Times New Roman" w:hAnsi="Times New Roman"/>
                <w:color w:val="000000"/>
                <w:szCs w:val="21"/>
              </w:rPr>
            </w:pPr>
            <w:r>
              <w:rPr>
                <w:rFonts w:ascii="Times New Roman" w:hAnsi="Times New Roman"/>
                <w:color w:val="000000"/>
                <w:szCs w:val="21"/>
              </w:rPr>
              <w:t>承担的工作</w:t>
            </w:r>
          </w:p>
        </w:tc>
        <w:tc>
          <w:tcPr>
            <w:tcW w:w="6403" w:type="dxa"/>
          </w:tcPr>
          <w:p w14:paraId="390B7914">
            <w:pPr>
              <w:topLinePunct/>
              <w:spacing w:line="300" w:lineRule="auto"/>
              <w:rPr>
                <w:rFonts w:ascii="Times New Roman" w:hAnsi="Times New Roman"/>
                <w:color w:val="000000"/>
                <w:szCs w:val="21"/>
              </w:rPr>
            </w:pPr>
          </w:p>
        </w:tc>
      </w:tr>
      <w:tr w14:paraId="66C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19" w:type="dxa"/>
            <w:vAlign w:val="center"/>
          </w:tcPr>
          <w:p w14:paraId="522F0130">
            <w:pPr>
              <w:topLinePunct/>
              <w:spacing w:line="300" w:lineRule="auto"/>
              <w:jc w:val="center"/>
              <w:rPr>
                <w:rFonts w:ascii="Times New Roman" w:hAnsi="Times New Roman"/>
                <w:color w:val="000000"/>
                <w:szCs w:val="21"/>
              </w:rPr>
            </w:pPr>
            <w:r>
              <w:rPr>
                <w:rFonts w:ascii="Times New Roman" w:hAnsi="Times New Roman"/>
                <w:color w:val="000000"/>
                <w:szCs w:val="21"/>
              </w:rPr>
              <w:t>工程质量</w:t>
            </w:r>
          </w:p>
        </w:tc>
        <w:tc>
          <w:tcPr>
            <w:tcW w:w="6403" w:type="dxa"/>
          </w:tcPr>
          <w:p w14:paraId="704D76A9">
            <w:pPr>
              <w:topLinePunct/>
              <w:spacing w:line="300" w:lineRule="auto"/>
              <w:rPr>
                <w:rFonts w:ascii="Times New Roman" w:hAnsi="Times New Roman"/>
                <w:color w:val="000000"/>
                <w:szCs w:val="21"/>
              </w:rPr>
            </w:pPr>
          </w:p>
        </w:tc>
      </w:tr>
      <w:tr w14:paraId="1E09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19" w:type="dxa"/>
            <w:vAlign w:val="center"/>
          </w:tcPr>
          <w:p w14:paraId="0D6042C8">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6403" w:type="dxa"/>
          </w:tcPr>
          <w:p w14:paraId="40EEA3A9">
            <w:pPr>
              <w:topLinePunct/>
              <w:spacing w:line="300" w:lineRule="auto"/>
              <w:rPr>
                <w:rFonts w:ascii="Times New Roman" w:hAnsi="Times New Roman"/>
                <w:color w:val="000000"/>
                <w:szCs w:val="21"/>
              </w:rPr>
            </w:pPr>
          </w:p>
        </w:tc>
      </w:tr>
      <w:tr w14:paraId="5285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19" w:type="dxa"/>
            <w:vAlign w:val="center"/>
          </w:tcPr>
          <w:p w14:paraId="6826712D">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6403" w:type="dxa"/>
          </w:tcPr>
          <w:p w14:paraId="25D0B393">
            <w:pPr>
              <w:topLinePunct/>
              <w:spacing w:line="300" w:lineRule="auto"/>
              <w:rPr>
                <w:rFonts w:ascii="Times New Roman" w:hAnsi="Times New Roman"/>
                <w:color w:val="000000"/>
                <w:szCs w:val="21"/>
              </w:rPr>
            </w:pPr>
          </w:p>
        </w:tc>
      </w:tr>
      <w:tr w14:paraId="28C3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19" w:type="dxa"/>
            <w:vAlign w:val="center"/>
          </w:tcPr>
          <w:p w14:paraId="743A1A91">
            <w:pPr>
              <w:topLinePunct/>
              <w:spacing w:line="300" w:lineRule="auto"/>
              <w:jc w:val="center"/>
              <w:rPr>
                <w:rFonts w:ascii="Times New Roman" w:hAnsi="Times New Roman"/>
                <w:color w:val="000000"/>
                <w:szCs w:val="21"/>
              </w:rPr>
            </w:pPr>
            <w:r>
              <w:rPr>
                <w:rFonts w:ascii="Times New Roman" w:hAnsi="Times New Roman"/>
                <w:color w:val="000000"/>
                <w:szCs w:val="21"/>
              </w:rPr>
              <w:t>总监理工程师及电话</w:t>
            </w:r>
          </w:p>
        </w:tc>
        <w:tc>
          <w:tcPr>
            <w:tcW w:w="6403" w:type="dxa"/>
          </w:tcPr>
          <w:p w14:paraId="741A1C77">
            <w:pPr>
              <w:topLinePunct/>
              <w:spacing w:line="300" w:lineRule="auto"/>
              <w:rPr>
                <w:rFonts w:ascii="Times New Roman" w:hAnsi="Times New Roman"/>
                <w:color w:val="000000"/>
                <w:szCs w:val="21"/>
              </w:rPr>
            </w:pPr>
          </w:p>
        </w:tc>
      </w:tr>
      <w:tr w14:paraId="6003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vAlign w:val="center"/>
          </w:tcPr>
          <w:p w14:paraId="5C26508D">
            <w:pPr>
              <w:topLinePunct/>
              <w:spacing w:line="300" w:lineRule="auto"/>
              <w:jc w:val="center"/>
              <w:rPr>
                <w:rFonts w:ascii="Times New Roman" w:hAnsi="Times New Roman"/>
                <w:color w:val="000000"/>
                <w:szCs w:val="21"/>
              </w:rPr>
            </w:pPr>
            <w:r>
              <w:rPr>
                <w:rFonts w:ascii="Times New Roman" w:hAnsi="Times New Roman"/>
                <w:color w:val="000000"/>
                <w:szCs w:val="21"/>
              </w:rPr>
              <w:t>项目描述</w:t>
            </w:r>
          </w:p>
        </w:tc>
        <w:tc>
          <w:tcPr>
            <w:tcW w:w="6403" w:type="dxa"/>
          </w:tcPr>
          <w:p w14:paraId="44ED2776">
            <w:pPr>
              <w:topLinePunct/>
              <w:spacing w:line="300" w:lineRule="auto"/>
              <w:rPr>
                <w:rFonts w:ascii="Times New Roman" w:hAnsi="Times New Roman"/>
                <w:color w:val="000000"/>
                <w:szCs w:val="21"/>
              </w:rPr>
            </w:pPr>
          </w:p>
          <w:p w14:paraId="590FA578">
            <w:pPr>
              <w:topLinePunct/>
              <w:spacing w:line="300" w:lineRule="auto"/>
              <w:rPr>
                <w:rFonts w:ascii="Times New Roman" w:hAnsi="Times New Roman"/>
                <w:color w:val="000000"/>
                <w:szCs w:val="21"/>
              </w:rPr>
            </w:pPr>
          </w:p>
          <w:p w14:paraId="484BD0FF">
            <w:pPr>
              <w:topLinePunct/>
              <w:spacing w:line="300" w:lineRule="auto"/>
              <w:rPr>
                <w:rFonts w:ascii="Times New Roman" w:hAnsi="Times New Roman"/>
                <w:color w:val="000000"/>
                <w:szCs w:val="21"/>
              </w:rPr>
            </w:pPr>
          </w:p>
          <w:p w14:paraId="1F9DAFC3">
            <w:pPr>
              <w:topLinePunct/>
              <w:spacing w:line="300" w:lineRule="auto"/>
              <w:rPr>
                <w:rFonts w:ascii="Times New Roman" w:hAnsi="Times New Roman"/>
                <w:color w:val="000000"/>
                <w:szCs w:val="21"/>
              </w:rPr>
            </w:pPr>
          </w:p>
          <w:p w14:paraId="7F6C9F9B">
            <w:pPr>
              <w:topLinePunct/>
              <w:spacing w:line="300" w:lineRule="auto"/>
              <w:rPr>
                <w:rFonts w:ascii="Times New Roman" w:hAnsi="Times New Roman"/>
                <w:color w:val="000000"/>
                <w:szCs w:val="21"/>
              </w:rPr>
            </w:pPr>
          </w:p>
          <w:p w14:paraId="0534005D">
            <w:pPr>
              <w:topLinePunct/>
              <w:spacing w:line="300" w:lineRule="auto"/>
              <w:rPr>
                <w:rFonts w:ascii="Times New Roman" w:hAnsi="Times New Roman"/>
                <w:color w:val="000000"/>
                <w:szCs w:val="21"/>
              </w:rPr>
            </w:pPr>
          </w:p>
          <w:p w14:paraId="36FE976C">
            <w:pPr>
              <w:topLinePunct/>
              <w:spacing w:line="300" w:lineRule="auto"/>
              <w:rPr>
                <w:rFonts w:ascii="Times New Roman" w:hAnsi="Times New Roman"/>
                <w:color w:val="000000"/>
                <w:szCs w:val="21"/>
              </w:rPr>
            </w:pPr>
          </w:p>
        </w:tc>
      </w:tr>
      <w:tr w14:paraId="3482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vAlign w:val="center"/>
          </w:tcPr>
          <w:p w14:paraId="10D2D8C2">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403" w:type="dxa"/>
          </w:tcPr>
          <w:p w14:paraId="03D243E0">
            <w:pPr>
              <w:topLinePunct/>
              <w:spacing w:line="300" w:lineRule="auto"/>
              <w:rPr>
                <w:rFonts w:ascii="Times New Roman" w:hAnsi="Times New Roman"/>
                <w:color w:val="000000"/>
                <w:szCs w:val="21"/>
              </w:rPr>
            </w:pPr>
          </w:p>
        </w:tc>
      </w:tr>
    </w:tbl>
    <w:p w14:paraId="126B02D1">
      <w:pPr>
        <w:spacing w:line="300" w:lineRule="auto"/>
        <w:rPr>
          <w:rFonts w:ascii="Times New Roman" w:hAnsi="Times New Roman" w:eastAsia="黑体"/>
          <w:color w:val="000000"/>
          <w:sz w:val="23"/>
          <w:szCs w:val="23"/>
        </w:rPr>
      </w:pPr>
      <w:r>
        <w:rPr>
          <w:rFonts w:ascii="Times New Roman" w:hAnsi="Times New Roman" w:eastAsia="黑体"/>
          <w:color w:val="000000"/>
          <w:sz w:val="23"/>
          <w:szCs w:val="23"/>
        </w:rPr>
        <w:t>注：应附中标通知书或合同协议书或竣工报告。</w:t>
      </w:r>
    </w:p>
    <w:p w14:paraId="2E57D163">
      <w:pPr>
        <w:topLinePunct/>
        <w:spacing w:line="300" w:lineRule="auto"/>
        <w:ind w:firstLine="400" w:firstLineChars="200"/>
        <w:jc w:val="left"/>
        <w:rPr>
          <w:rFonts w:ascii="Times New Roman" w:hAnsi="Times New Roman" w:eastAsia="黑体"/>
          <w:color w:val="000000"/>
          <w:sz w:val="20"/>
        </w:rPr>
      </w:pPr>
    </w:p>
    <w:bookmarkEnd w:id="157"/>
    <w:bookmarkEnd w:id="158"/>
    <w:bookmarkEnd w:id="159"/>
    <w:bookmarkEnd w:id="160"/>
    <w:p w14:paraId="7A08850C">
      <w:pPr>
        <w:widowControl/>
        <w:spacing w:line="400" w:lineRule="exact"/>
        <w:rPr>
          <w:rFonts w:ascii="仿宋" w:hAnsi="仿宋" w:eastAsia="仿宋"/>
          <w:kern w:val="0"/>
          <w:sz w:val="32"/>
          <w:szCs w:val="32"/>
        </w:rPr>
      </w:pPr>
    </w:p>
    <w:sectPr>
      <w:footerReference r:id="rId4" w:type="default"/>
      <w:pgSz w:w="11906" w:h="16838"/>
      <w:pgMar w:top="1304" w:right="1304" w:bottom="1304" w:left="1304"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E7F64F-BDF1-4B4B-8DCE-F8D3DE624A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E9D38A6-FF8E-4A2A-873B-DE031EB856E2}"/>
  </w:font>
  <w:font w:name="等线">
    <w:panose1 w:val="02010600030101010101"/>
    <w:charset w:val="86"/>
    <w:family w:val="auto"/>
    <w:pitch w:val="default"/>
    <w:sig w:usb0="A00002BF" w:usb1="38CF7CFA" w:usb2="00000016" w:usb3="00000000" w:csb0="0004000F" w:csb1="00000000"/>
    <w:embedRegular r:id="rId3" w:fontKey="{C4B114AC-D410-4CAE-B4D9-0CA140B742C6}"/>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embedRegular r:id="rId4" w:fontKey="{95C5EFC0-060D-45BC-AEC2-022AD29BD72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embedRegular r:id="rId5" w:fontKey="{3C670E33-C20C-42B6-B1A8-56E2C5842D4A}"/>
  </w:font>
  <w:font w:name="仿宋_GB2312">
    <w:panose1 w:val="02010609030101010101"/>
    <w:charset w:val="86"/>
    <w:family w:val="modern"/>
    <w:pitch w:val="default"/>
    <w:sig w:usb0="00000001" w:usb1="080E0000" w:usb2="00000000" w:usb3="00000000" w:csb0="00040000" w:csb1="00000000"/>
    <w:embedRegular r:id="rId6" w:fontKey="{635C4D38-0775-4140-A15F-F07374B3DB75}"/>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PMingLiU">
    <w:altName w:val="Microsoft JhengHei UI"/>
    <w:panose1 w:val="02010601000101010101"/>
    <w:charset w:val="88"/>
    <w:family w:val="roman"/>
    <w:pitch w:val="default"/>
    <w:sig w:usb0="00000000" w:usb1="00000000" w:usb2="00000016" w:usb3="00000000" w:csb0="00100001" w:csb1="00000000"/>
    <w:embedRegular r:id="rId7" w:fontKey="{9C09CF69-ECE6-4A35-87E8-AC097098B8FF}"/>
  </w:font>
  <w:font w:name="Microsoft JhengHei UI">
    <w:panose1 w:val="020B0604030504040204"/>
    <w:charset w:val="88"/>
    <w:family w:val="auto"/>
    <w:pitch w:val="default"/>
    <w:sig w:usb0="000002A7" w:usb1="28CF4400" w:usb2="00000016" w:usb3="00000000" w:csb0="00100009" w:csb1="00000000"/>
  </w:font>
  <w:font w:name="方正小标宋简体">
    <w:panose1 w:val="03000509000000000000"/>
    <w:charset w:val="86"/>
    <w:family w:val="script"/>
    <w:pitch w:val="default"/>
    <w:sig w:usb0="00000001" w:usb1="080E0000" w:usb2="00000000" w:usb3="00000000" w:csb0="00040000" w:csb1="00000000"/>
    <w:embedRegular r:id="rId8" w:fontKey="{CA168A41-4B2B-4F38-915E-026D2C23FEC6}"/>
  </w:font>
  <w:font w:name="楷体_GB2312">
    <w:panose1 w:val="02010609030101010101"/>
    <w:charset w:val="86"/>
    <w:family w:val="modern"/>
    <w:pitch w:val="default"/>
    <w:sig w:usb0="00000001" w:usb1="080E0000" w:usb2="00000000" w:usb3="00000000" w:csb0="00040000" w:csb1="00000000"/>
    <w:embedRegular r:id="rId9" w:fontKey="{04A14E0E-975A-43C7-BBCD-C7E8EF9B0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AD42F">
    <w:pPr>
      <w:pStyle w:val="31"/>
      <w:jc w:val="center"/>
    </w:pPr>
    <w:r>
      <w:rPr>
        <w:rStyle w:val="51"/>
      </w:rPr>
      <w:fldChar w:fldCharType="begin"/>
    </w:r>
    <w:r>
      <w:rPr>
        <w:rStyle w:val="51"/>
      </w:rPr>
      <w:instrText xml:space="preserve"> PAGE </w:instrText>
    </w:r>
    <w:r>
      <w:rPr>
        <w:rStyle w:val="51"/>
      </w:rPr>
      <w:fldChar w:fldCharType="separate"/>
    </w:r>
    <w:r>
      <w:rPr>
        <w:rStyle w:val="51"/>
      </w:rPr>
      <w:t>39</w:t>
    </w:r>
    <w:r>
      <w:rPr>
        <w:rStyle w:val="5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52DAC">
    <w:pPr>
      <w:pStyle w:val="3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0925C6"/>
    <w:multiLevelType w:val="singleLevel"/>
    <w:tmpl w:val="C70925C6"/>
    <w:lvl w:ilvl="0" w:tentative="0">
      <w:start w:val="1"/>
      <w:numFmt w:val="decimal"/>
      <w:suff w:val="nothing"/>
      <w:lvlText w:val="%1、"/>
      <w:lvlJc w:val="left"/>
    </w:lvl>
  </w:abstractNum>
  <w:abstractNum w:abstractNumId="1">
    <w:nsid w:val="0A8B29A8"/>
    <w:multiLevelType w:val="multilevel"/>
    <w:tmpl w:val="0A8B29A8"/>
    <w:lvl w:ilvl="0" w:tentative="0">
      <w:start w:val="1"/>
      <w:numFmt w:val="japaneseCounting"/>
      <w:lvlText w:val="%1、"/>
      <w:lvlJc w:val="left"/>
      <w:pPr>
        <w:ind w:left="850" w:hanging="720"/>
      </w:pPr>
      <w:rPr>
        <w:rFonts w:hint="default"/>
      </w:rPr>
    </w:lvl>
    <w:lvl w:ilvl="1" w:tentative="0">
      <w:start w:val="1"/>
      <w:numFmt w:val="lowerLetter"/>
      <w:lvlText w:val="%2)"/>
      <w:lvlJc w:val="left"/>
      <w:pPr>
        <w:ind w:left="970" w:hanging="420"/>
      </w:pPr>
    </w:lvl>
    <w:lvl w:ilvl="2" w:tentative="0">
      <w:start w:val="1"/>
      <w:numFmt w:val="lowerRoman"/>
      <w:lvlText w:val="%3."/>
      <w:lvlJc w:val="right"/>
      <w:pPr>
        <w:ind w:left="1390" w:hanging="420"/>
      </w:pPr>
    </w:lvl>
    <w:lvl w:ilvl="3" w:tentative="0">
      <w:start w:val="1"/>
      <w:numFmt w:val="decimal"/>
      <w:lvlText w:val="%4."/>
      <w:lvlJc w:val="left"/>
      <w:pPr>
        <w:ind w:left="1810" w:hanging="420"/>
      </w:pPr>
    </w:lvl>
    <w:lvl w:ilvl="4" w:tentative="0">
      <w:start w:val="1"/>
      <w:numFmt w:val="lowerLetter"/>
      <w:lvlText w:val="%5)"/>
      <w:lvlJc w:val="left"/>
      <w:pPr>
        <w:ind w:left="2230" w:hanging="420"/>
      </w:pPr>
    </w:lvl>
    <w:lvl w:ilvl="5" w:tentative="0">
      <w:start w:val="1"/>
      <w:numFmt w:val="lowerRoman"/>
      <w:lvlText w:val="%6."/>
      <w:lvlJc w:val="right"/>
      <w:pPr>
        <w:ind w:left="2650" w:hanging="420"/>
      </w:pPr>
    </w:lvl>
    <w:lvl w:ilvl="6" w:tentative="0">
      <w:start w:val="1"/>
      <w:numFmt w:val="decimal"/>
      <w:lvlText w:val="%7."/>
      <w:lvlJc w:val="left"/>
      <w:pPr>
        <w:ind w:left="3070" w:hanging="420"/>
      </w:pPr>
    </w:lvl>
    <w:lvl w:ilvl="7" w:tentative="0">
      <w:start w:val="1"/>
      <w:numFmt w:val="lowerLetter"/>
      <w:lvlText w:val="%8)"/>
      <w:lvlJc w:val="left"/>
      <w:pPr>
        <w:ind w:left="3490" w:hanging="420"/>
      </w:pPr>
    </w:lvl>
    <w:lvl w:ilvl="8" w:tentative="0">
      <w:start w:val="1"/>
      <w:numFmt w:val="lowerRoman"/>
      <w:lvlText w:val="%9."/>
      <w:lvlJc w:val="right"/>
      <w:pPr>
        <w:ind w:left="3910" w:hanging="420"/>
      </w:pPr>
    </w:lvl>
  </w:abstractNum>
  <w:abstractNum w:abstractNumId="2">
    <w:nsid w:val="19452CA5"/>
    <w:multiLevelType w:val="multilevel"/>
    <w:tmpl w:val="19452CA5"/>
    <w:lvl w:ilvl="0" w:tentative="0">
      <w:start w:val="3"/>
      <w:numFmt w:val="japaneseCounting"/>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265520F5"/>
    <w:multiLevelType w:val="singleLevel"/>
    <w:tmpl w:val="265520F5"/>
    <w:lvl w:ilvl="0" w:tentative="0">
      <w:start w:val="3"/>
      <w:numFmt w:val="decimal"/>
      <w:suff w:val="nothing"/>
      <w:lvlText w:val="（%1）"/>
      <w:lvlJc w:val="left"/>
    </w:lvl>
  </w:abstractNum>
  <w:abstractNum w:abstractNumId="4">
    <w:nsid w:val="40AC5496"/>
    <w:multiLevelType w:val="multilevel"/>
    <w:tmpl w:val="40AC549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1154022"/>
    <w:multiLevelType w:val="multilevel"/>
    <w:tmpl w:val="61154022"/>
    <w:lvl w:ilvl="0" w:tentative="0">
      <w:start w:val="1"/>
      <w:numFmt w:val="japaneseCounting"/>
      <w:lvlText w:val="%1、"/>
      <w:lvlJc w:val="left"/>
      <w:pPr>
        <w:tabs>
          <w:tab w:val="left" w:pos="480"/>
        </w:tabs>
        <w:ind w:left="480" w:hanging="48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6E2D08F7"/>
    <w:multiLevelType w:val="multilevel"/>
    <w:tmpl w:val="6E2D08F7"/>
    <w:lvl w:ilvl="0" w:tentative="0">
      <w:start w:val="1"/>
      <w:numFmt w:val="decimal"/>
      <w:pStyle w:val="213"/>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4"/>
  </w:num>
  <w:num w:numId="3">
    <w:abstractNumId w:val="1"/>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dmMjAyOTYwNGFhYzdkZmRlZDkwZjBjOTMzZjRjNjEifQ=="/>
  </w:docVars>
  <w:rsids>
    <w:rsidRoot w:val="00FD4C00"/>
    <w:rsid w:val="00001774"/>
    <w:rsid w:val="00005DB1"/>
    <w:rsid w:val="00016E8D"/>
    <w:rsid w:val="00021581"/>
    <w:rsid w:val="00023306"/>
    <w:rsid w:val="00026B2E"/>
    <w:rsid w:val="00027494"/>
    <w:rsid w:val="00034F4E"/>
    <w:rsid w:val="000361C9"/>
    <w:rsid w:val="0004490C"/>
    <w:rsid w:val="00063DB1"/>
    <w:rsid w:val="0006495A"/>
    <w:rsid w:val="00070BC8"/>
    <w:rsid w:val="000715C1"/>
    <w:rsid w:val="00071D06"/>
    <w:rsid w:val="000811B7"/>
    <w:rsid w:val="00083699"/>
    <w:rsid w:val="00092870"/>
    <w:rsid w:val="000A44FD"/>
    <w:rsid w:val="000B067B"/>
    <w:rsid w:val="000B4096"/>
    <w:rsid w:val="000B4F37"/>
    <w:rsid w:val="000B5474"/>
    <w:rsid w:val="000C1709"/>
    <w:rsid w:val="000D0E4E"/>
    <w:rsid w:val="000D57DF"/>
    <w:rsid w:val="000E0550"/>
    <w:rsid w:val="000E4EF8"/>
    <w:rsid w:val="000F042B"/>
    <w:rsid w:val="000F50DC"/>
    <w:rsid w:val="00112976"/>
    <w:rsid w:val="00122F00"/>
    <w:rsid w:val="00131A0B"/>
    <w:rsid w:val="00134922"/>
    <w:rsid w:val="001453A1"/>
    <w:rsid w:val="00147393"/>
    <w:rsid w:val="001822C2"/>
    <w:rsid w:val="00183282"/>
    <w:rsid w:val="00186273"/>
    <w:rsid w:val="00196729"/>
    <w:rsid w:val="001A4DD2"/>
    <w:rsid w:val="001A5925"/>
    <w:rsid w:val="001B070B"/>
    <w:rsid w:val="001B1625"/>
    <w:rsid w:val="001B35A5"/>
    <w:rsid w:val="001B7D48"/>
    <w:rsid w:val="001C34F9"/>
    <w:rsid w:val="001C3E25"/>
    <w:rsid w:val="001D7A14"/>
    <w:rsid w:val="001E269E"/>
    <w:rsid w:val="001E2D2D"/>
    <w:rsid w:val="001E64D3"/>
    <w:rsid w:val="001F72D0"/>
    <w:rsid w:val="0020756E"/>
    <w:rsid w:val="00211BAE"/>
    <w:rsid w:val="00213592"/>
    <w:rsid w:val="00220A1C"/>
    <w:rsid w:val="00221A79"/>
    <w:rsid w:val="002240EC"/>
    <w:rsid w:val="00231D19"/>
    <w:rsid w:val="002326BA"/>
    <w:rsid w:val="00232F65"/>
    <w:rsid w:val="00233D44"/>
    <w:rsid w:val="002465BD"/>
    <w:rsid w:val="0024724C"/>
    <w:rsid w:val="0024741C"/>
    <w:rsid w:val="00250D15"/>
    <w:rsid w:val="0026054A"/>
    <w:rsid w:val="00263738"/>
    <w:rsid w:val="002663FB"/>
    <w:rsid w:val="002806E6"/>
    <w:rsid w:val="00281B19"/>
    <w:rsid w:val="0029634C"/>
    <w:rsid w:val="002964F4"/>
    <w:rsid w:val="00297342"/>
    <w:rsid w:val="002A0E29"/>
    <w:rsid w:val="002A264F"/>
    <w:rsid w:val="002A2847"/>
    <w:rsid w:val="002A2C61"/>
    <w:rsid w:val="002B594D"/>
    <w:rsid w:val="002C1FE8"/>
    <w:rsid w:val="002C29F0"/>
    <w:rsid w:val="002D58C2"/>
    <w:rsid w:val="002D6C63"/>
    <w:rsid w:val="002D717B"/>
    <w:rsid w:val="002E023F"/>
    <w:rsid w:val="002E0C0C"/>
    <w:rsid w:val="002E12F0"/>
    <w:rsid w:val="002E2319"/>
    <w:rsid w:val="002E33A1"/>
    <w:rsid w:val="002E59D0"/>
    <w:rsid w:val="002E7B0A"/>
    <w:rsid w:val="00303140"/>
    <w:rsid w:val="00304FA0"/>
    <w:rsid w:val="00312225"/>
    <w:rsid w:val="00312A56"/>
    <w:rsid w:val="003217FE"/>
    <w:rsid w:val="00322833"/>
    <w:rsid w:val="00323559"/>
    <w:rsid w:val="00326129"/>
    <w:rsid w:val="003320BF"/>
    <w:rsid w:val="00336948"/>
    <w:rsid w:val="0034270E"/>
    <w:rsid w:val="003464E6"/>
    <w:rsid w:val="00356388"/>
    <w:rsid w:val="00364EFD"/>
    <w:rsid w:val="0037524E"/>
    <w:rsid w:val="003816D2"/>
    <w:rsid w:val="00385F88"/>
    <w:rsid w:val="00390660"/>
    <w:rsid w:val="00394E5E"/>
    <w:rsid w:val="003956A5"/>
    <w:rsid w:val="003B2FEE"/>
    <w:rsid w:val="003B7F18"/>
    <w:rsid w:val="003C3C6B"/>
    <w:rsid w:val="003C5483"/>
    <w:rsid w:val="003D2A2B"/>
    <w:rsid w:val="003D38CA"/>
    <w:rsid w:val="003E105D"/>
    <w:rsid w:val="003E7DE1"/>
    <w:rsid w:val="003F07DC"/>
    <w:rsid w:val="003F1B74"/>
    <w:rsid w:val="003F4483"/>
    <w:rsid w:val="003F7F7A"/>
    <w:rsid w:val="00400F68"/>
    <w:rsid w:val="004052EE"/>
    <w:rsid w:val="0042221A"/>
    <w:rsid w:val="0042460D"/>
    <w:rsid w:val="00432C94"/>
    <w:rsid w:val="0043496F"/>
    <w:rsid w:val="00437CD0"/>
    <w:rsid w:val="00440DD7"/>
    <w:rsid w:val="0044124C"/>
    <w:rsid w:val="004450CF"/>
    <w:rsid w:val="0044645A"/>
    <w:rsid w:val="0044680A"/>
    <w:rsid w:val="00455778"/>
    <w:rsid w:val="004558FE"/>
    <w:rsid w:val="0046131B"/>
    <w:rsid w:val="0046196B"/>
    <w:rsid w:val="00470638"/>
    <w:rsid w:val="004731BB"/>
    <w:rsid w:val="004738DB"/>
    <w:rsid w:val="0047445B"/>
    <w:rsid w:val="00474936"/>
    <w:rsid w:val="004809CB"/>
    <w:rsid w:val="004842B6"/>
    <w:rsid w:val="00490433"/>
    <w:rsid w:val="00491FA1"/>
    <w:rsid w:val="004953FE"/>
    <w:rsid w:val="004960EE"/>
    <w:rsid w:val="004961B3"/>
    <w:rsid w:val="004B479B"/>
    <w:rsid w:val="004C0127"/>
    <w:rsid w:val="004C1A22"/>
    <w:rsid w:val="004C2129"/>
    <w:rsid w:val="004C31C8"/>
    <w:rsid w:val="004C33CF"/>
    <w:rsid w:val="004C39D0"/>
    <w:rsid w:val="004C3EB5"/>
    <w:rsid w:val="004C4984"/>
    <w:rsid w:val="004D24BD"/>
    <w:rsid w:val="004D24D8"/>
    <w:rsid w:val="004F5095"/>
    <w:rsid w:val="005019E7"/>
    <w:rsid w:val="00507DF9"/>
    <w:rsid w:val="00513EF5"/>
    <w:rsid w:val="0051664E"/>
    <w:rsid w:val="005237DB"/>
    <w:rsid w:val="005261FD"/>
    <w:rsid w:val="0053017B"/>
    <w:rsid w:val="005343B4"/>
    <w:rsid w:val="00534A08"/>
    <w:rsid w:val="00536613"/>
    <w:rsid w:val="0054236F"/>
    <w:rsid w:val="005427D2"/>
    <w:rsid w:val="00550FF5"/>
    <w:rsid w:val="00560013"/>
    <w:rsid w:val="005620FD"/>
    <w:rsid w:val="005647F4"/>
    <w:rsid w:val="0057477D"/>
    <w:rsid w:val="00580860"/>
    <w:rsid w:val="00580968"/>
    <w:rsid w:val="0058421A"/>
    <w:rsid w:val="00584725"/>
    <w:rsid w:val="005853C3"/>
    <w:rsid w:val="005860DC"/>
    <w:rsid w:val="005862E3"/>
    <w:rsid w:val="00592DB0"/>
    <w:rsid w:val="005962B9"/>
    <w:rsid w:val="00596A33"/>
    <w:rsid w:val="005A062E"/>
    <w:rsid w:val="005A2BD2"/>
    <w:rsid w:val="005A403D"/>
    <w:rsid w:val="005A5970"/>
    <w:rsid w:val="005B02A8"/>
    <w:rsid w:val="005B0EF0"/>
    <w:rsid w:val="005B1502"/>
    <w:rsid w:val="005B17CC"/>
    <w:rsid w:val="005B2667"/>
    <w:rsid w:val="005B4013"/>
    <w:rsid w:val="005B7ACE"/>
    <w:rsid w:val="005C1994"/>
    <w:rsid w:val="005C2620"/>
    <w:rsid w:val="005C3E61"/>
    <w:rsid w:val="005C51AB"/>
    <w:rsid w:val="005C5E52"/>
    <w:rsid w:val="005C7E66"/>
    <w:rsid w:val="005D0A05"/>
    <w:rsid w:val="005E3BE0"/>
    <w:rsid w:val="005E70EA"/>
    <w:rsid w:val="005E71D3"/>
    <w:rsid w:val="005F291A"/>
    <w:rsid w:val="00602294"/>
    <w:rsid w:val="00604353"/>
    <w:rsid w:val="00617FA2"/>
    <w:rsid w:val="006213A0"/>
    <w:rsid w:val="00643E8B"/>
    <w:rsid w:val="00650651"/>
    <w:rsid w:val="00653AFF"/>
    <w:rsid w:val="006602C0"/>
    <w:rsid w:val="006645BB"/>
    <w:rsid w:val="00666813"/>
    <w:rsid w:val="00674CFF"/>
    <w:rsid w:val="0068576D"/>
    <w:rsid w:val="00694C0A"/>
    <w:rsid w:val="006A12EF"/>
    <w:rsid w:val="006A58EB"/>
    <w:rsid w:val="006A7EDD"/>
    <w:rsid w:val="006C1CF5"/>
    <w:rsid w:val="006C44C1"/>
    <w:rsid w:val="006D12CE"/>
    <w:rsid w:val="006D3A99"/>
    <w:rsid w:val="006E16D2"/>
    <w:rsid w:val="006F10E3"/>
    <w:rsid w:val="006F1D30"/>
    <w:rsid w:val="00714C77"/>
    <w:rsid w:val="00716AD8"/>
    <w:rsid w:val="00720133"/>
    <w:rsid w:val="00720642"/>
    <w:rsid w:val="007214EA"/>
    <w:rsid w:val="00733DFB"/>
    <w:rsid w:val="00733EDC"/>
    <w:rsid w:val="0073659C"/>
    <w:rsid w:val="00750FDA"/>
    <w:rsid w:val="007671D7"/>
    <w:rsid w:val="00780936"/>
    <w:rsid w:val="00782CB7"/>
    <w:rsid w:val="00786C48"/>
    <w:rsid w:val="00790127"/>
    <w:rsid w:val="0079058E"/>
    <w:rsid w:val="0079290C"/>
    <w:rsid w:val="007A00F9"/>
    <w:rsid w:val="007A167E"/>
    <w:rsid w:val="007A57C2"/>
    <w:rsid w:val="007A6FAA"/>
    <w:rsid w:val="007A7DC1"/>
    <w:rsid w:val="007B0BD4"/>
    <w:rsid w:val="007B2F1B"/>
    <w:rsid w:val="007B7A7A"/>
    <w:rsid w:val="007C5F1B"/>
    <w:rsid w:val="007D133A"/>
    <w:rsid w:val="007D596D"/>
    <w:rsid w:val="007D6EDA"/>
    <w:rsid w:val="007E3F10"/>
    <w:rsid w:val="007E440B"/>
    <w:rsid w:val="007E45BE"/>
    <w:rsid w:val="007E7396"/>
    <w:rsid w:val="007F70B1"/>
    <w:rsid w:val="0080219A"/>
    <w:rsid w:val="00806007"/>
    <w:rsid w:val="008111D0"/>
    <w:rsid w:val="008114E2"/>
    <w:rsid w:val="00812D6F"/>
    <w:rsid w:val="008167CC"/>
    <w:rsid w:val="00827FC3"/>
    <w:rsid w:val="00831CEA"/>
    <w:rsid w:val="00853AF5"/>
    <w:rsid w:val="00863999"/>
    <w:rsid w:val="00866BAC"/>
    <w:rsid w:val="00871621"/>
    <w:rsid w:val="00875258"/>
    <w:rsid w:val="008778DC"/>
    <w:rsid w:val="0088350A"/>
    <w:rsid w:val="008865D8"/>
    <w:rsid w:val="008A2312"/>
    <w:rsid w:val="008C1F19"/>
    <w:rsid w:val="008C77B8"/>
    <w:rsid w:val="008D67CA"/>
    <w:rsid w:val="008D6EED"/>
    <w:rsid w:val="008E40E6"/>
    <w:rsid w:val="008E5F4C"/>
    <w:rsid w:val="008E7D68"/>
    <w:rsid w:val="008F6208"/>
    <w:rsid w:val="008F7759"/>
    <w:rsid w:val="00906D1C"/>
    <w:rsid w:val="00913B16"/>
    <w:rsid w:val="009157DD"/>
    <w:rsid w:val="0091674E"/>
    <w:rsid w:val="00920CC4"/>
    <w:rsid w:val="00923C75"/>
    <w:rsid w:val="009254C9"/>
    <w:rsid w:val="00930A33"/>
    <w:rsid w:val="00930CD1"/>
    <w:rsid w:val="00936542"/>
    <w:rsid w:val="0094361C"/>
    <w:rsid w:val="00944174"/>
    <w:rsid w:val="00951CB1"/>
    <w:rsid w:val="00952FD8"/>
    <w:rsid w:val="009535CC"/>
    <w:rsid w:val="009546DD"/>
    <w:rsid w:val="009621B2"/>
    <w:rsid w:val="00967C67"/>
    <w:rsid w:val="0097225D"/>
    <w:rsid w:val="00973AA2"/>
    <w:rsid w:val="0098173B"/>
    <w:rsid w:val="00982374"/>
    <w:rsid w:val="00986456"/>
    <w:rsid w:val="009929CC"/>
    <w:rsid w:val="00992E34"/>
    <w:rsid w:val="00996BD4"/>
    <w:rsid w:val="009A2A3A"/>
    <w:rsid w:val="009B641F"/>
    <w:rsid w:val="009C2DA8"/>
    <w:rsid w:val="009C426F"/>
    <w:rsid w:val="009C4441"/>
    <w:rsid w:val="009D10BF"/>
    <w:rsid w:val="009D29F6"/>
    <w:rsid w:val="009E17D6"/>
    <w:rsid w:val="009E1806"/>
    <w:rsid w:val="009E5431"/>
    <w:rsid w:val="009F3236"/>
    <w:rsid w:val="009F5B5E"/>
    <w:rsid w:val="009F6A7E"/>
    <w:rsid w:val="00A11AD5"/>
    <w:rsid w:val="00A12380"/>
    <w:rsid w:val="00A147CB"/>
    <w:rsid w:val="00A1724A"/>
    <w:rsid w:val="00A17F68"/>
    <w:rsid w:val="00A22ACA"/>
    <w:rsid w:val="00A3068A"/>
    <w:rsid w:val="00A32B30"/>
    <w:rsid w:val="00A36B9D"/>
    <w:rsid w:val="00A427CE"/>
    <w:rsid w:val="00A44851"/>
    <w:rsid w:val="00A4515F"/>
    <w:rsid w:val="00A504BF"/>
    <w:rsid w:val="00A50A49"/>
    <w:rsid w:val="00A54D1A"/>
    <w:rsid w:val="00A562C2"/>
    <w:rsid w:val="00A815AD"/>
    <w:rsid w:val="00A81C66"/>
    <w:rsid w:val="00A83A59"/>
    <w:rsid w:val="00A904F4"/>
    <w:rsid w:val="00A9085B"/>
    <w:rsid w:val="00A9088D"/>
    <w:rsid w:val="00A95FF5"/>
    <w:rsid w:val="00AB61E2"/>
    <w:rsid w:val="00AC2DA7"/>
    <w:rsid w:val="00AD09CC"/>
    <w:rsid w:val="00AD1114"/>
    <w:rsid w:val="00AD3BB8"/>
    <w:rsid w:val="00AD49A7"/>
    <w:rsid w:val="00AD7490"/>
    <w:rsid w:val="00AE147E"/>
    <w:rsid w:val="00AE2968"/>
    <w:rsid w:val="00AE2F96"/>
    <w:rsid w:val="00AE5718"/>
    <w:rsid w:val="00AE59D9"/>
    <w:rsid w:val="00AF218F"/>
    <w:rsid w:val="00AF4191"/>
    <w:rsid w:val="00AF6935"/>
    <w:rsid w:val="00B10675"/>
    <w:rsid w:val="00B10E6E"/>
    <w:rsid w:val="00B14375"/>
    <w:rsid w:val="00B25447"/>
    <w:rsid w:val="00B37878"/>
    <w:rsid w:val="00B4008C"/>
    <w:rsid w:val="00B402CF"/>
    <w:rsid w:val="00B44182"/>
    <w:rsid w:val="00B44E75"/>
    <w:rsid w:val="00B62306"/>
    <w:rsid w:val="00B63483"/>
    <w:rsid w:val="00B63750"/>
    <w:rsid w:val="00B70A30"/>
    <w:rsid w:val="00B719E7"/>
    <w:rsid w:val="00B7371C"/>
    <w:rsid w:val="00B769AB"/>
    <w:rsid w:val="00B87C0A"/>
    <w:rsid w:val="00BA2440"/>
    <w:rsid w:val="00BA64F4"/>
    <w:rsid w:val="00BB0BC4"/>
    <w:rsid w:val="00BB2491"/>
    <w:rsid w:val="00BB3B81"/>
    <w:rsid w:val="00BB6173"/>
    <w:rsid w:val="00BC05D0"/>
    <w:rsid w:val="00BC0FEA"/>
    <w:rsid w:val="00BC2DA4"/>
    <w:rsid w:val="00BD0118"/>
    <w:rsid w:val="00BD345B"/>
    <w:rsid w:val="00BD6BFA"/>
    <w:rsid w:val="00BD6F9F"/>
    <w:rsid w:val="00BE1925"/>
    <w:rsid w:val="00BE42A6"/>
    <w:rsid w:val="00BE4D4B"/>
    <w:rsid w:val="00BF3E8C"/>
    <w:rsid w:val="00BF6061"/>
    <w:rsid w:val="00BF69BE"/>
    <w:rsid w:val="00BF6E9C"/>
    <w:rsid w:val="00BF7C56"/>
    <w:rsid w:val="00C02859"/>
    <w:rsid w:val="00C03321"/>
    <w:rsid w:val="00C05689"/>
    <w:rsid w:val="00C105E0"/>
    <w:rsid w:val="00C12A00"/>
    <w:rsid w:val="00C16CB4"/>
    <w:rsid w:val="00C25D92"/>
    <w:rsid w:val="00C32328"/>
    <w:rsid w:val="00C35045"/>
    <w:rsid w:val="00C356E4"/>
    <w:rsid w:val="00C44270"/>
    <w:rsid w:val="00C464E7"/>
    <w:rsid w:val="00C5082C"/>
    <w:rsid w:val="00C55187"/>
    <w:rsid w:val="00C55942"/>
    <w:rsid w:val="00C63677"/>
    <w:rsid w:val="00C65924"/>
    <w:rsid w:val="00C71D1D"/>
    <w:rsid w:val="00C72708"/>
    <w:rsid w:val="00C747FE"/>
    <w:rsid w:val="00C936B9"/>
    <w:rsid w:val="00C9549A"/>
    <w:rsid w:val="00CA1C75"/>
    <w:rsid w:val="00CA5FDF"/>
    <w:rsid w:val="00CB2786"/>
    <w:rsid w:val="00CB5B07"/>
    <w:rsid w:val="00CC26A6"/>
    <w:rsid w:val="00CD4493"/>
    <w:rsid w:val="00CF0AD8"/>
    <w:rsid w:val="00CF47F5"/>
    <w:rsid w:val="00CF56E2"/>
    <w:rsid w:val="00CF5BE5"/>
    <w:rsid w:val="00D11487"/>
    <w:rsid w:val="00D12EC1"/>
    <w:rsid w:val="00D17428"/>
    <w:rsid w:val="00D22EB4"/>
    <w:rsid w:val="00D23946"/>
    <w:rsid w:val="00D24423"/>
    <w:rsid w:val="00D30849"/>
    <w:rsid w:val="00D35C6D"/>
    <w:rsid w:val="00D401C4"/>
    <w:rsid w:val="00D44BFF"/>
    <w:rsid w:val="00D450EE"/>
    <w:rsid w:val="00D450FB"/>
    <w:rsid w:val="00D714CF"/>
    <w:rsid w:val="00D7338E"/>
    <w:rsid w:val="00D74A8C"/>
    <w:rsid w:val="00D76394"/>
    <w:rsid w:val="00D770A1"/>
    <w:rsid w:val="00D869E9"/>
    <w:rsid w:val="00D9231A"/>
    <w:rsid w:val="00D92E13"/>
    <w:rsid w:val="00D92F67"/>
    <w:rsid w:val="00DA67F1"/>
    <w:rsid w:val="00DA6ECB"/>
    <w:rsid w:val="00DB4F03"/>
    <w:rsid w:val="00DB6603"/>
    <w:rsid w:val="00DC064B"/>
    <w:rsid w:val="00DC468C"/>
    <w:rsid w:val="00DD38D1"/>
    <w:rsid w:val="00DE3018"/>
    <w:rsid w:val="00E04AEC"/>
    <w:rsid w:val="00E07904"/>
    <w:rsid w:val="00E1493E"/>
    <w:rsid w:val="00E16478"/>
    <w:rsid w:val="00E25A66"/>
    <w:rsid w:val="00E406C4"/>
    <w:rsid w:val="00E434B5"/>
    <w:rsid w:val="00E50316"/>
    <w:rsid w:val="00E5056F"/>
    <w:rsid w:val="00E56870"/>
    <w:rsid w:val="00E6067E"/>
    <w:rsid w:val="00E649BA"/>
    <w:rsid w:val="00E656ED"/>
    <w:rsid w:val="00E65855"/>
    <w:rsid w:val="00E65DDB"/>
    <w:rsid w:val="00E66738"/>
    <w:rsid w:val="00E67154"/>
    <w:rsid w:val="00E758F1"/>
    <w:rsid w:val="00E82354"/>
    <w:rsid w:val="00E942FD"/>
    <w:rsid w:val="00E96DAF"/>
    <w:rsid w:val="00EA004D"/>
    <w:rsid w:val="00EA043E"/>
    <w:rsid w:val="00EA1E14"/>
    <w:rsid w:val="00EB4CFC"/>
    <w:rsid w:val="00EB5565"/>
    <w:rsid w:val="00EC22FD"/>
    <w:rsid w:val="00EC530B"/>
    <w:rsid w:val="00EC6C0C"/>
    <w:rsid w:val="00EC6D7B"/>
    <w:rsid w:val="00ED6A9A"/>
    <w:rsid w:val="00EE2F14"/>
    <w:rsid w:val="00EE54B9"/>
    <w:rsid w:val="00EE70EF"/>
    <w:rsid w:val="00EF38FC"/>
    <w:rsid w:val="00F03361"/>
    <w:rsid w:val="00F2007F"/>
    <w:rsid w:val="00F21B14"/>
    <w:rsid w:val="00F25816"/>
    <w:rsid w:val="00F32DFD"/>
    <w:rsid w:val="00F355D7"/>
    <w:rsid w:val="00F3728A"/>
    <w:rsid w:val="00F43B67"/>
    <w:rsid w:val="00F44A78"/>
    <w:rsid w:val="00F46999"/>
    <w:rsid w:val="00F55636"/>
    <w:rsid w:val="00F56346"/>
    <w:rsid w:val="00F57BBD"/>
    <w:rsid w:val="00F6211D"/>
    <w:rsid w:val="00F649DE"/>
    <w:rsid w:val="00F66A5A"/>
    <w:rsid w:val="00F6787F"/>
    <w:rsid w:val="00F71C7C"/>
    <w:rsid w:val="00F765E4"/>
    <w:rsid w:val="00F837E3"/>
    <w:rsid w:val="00F8416B"/>
    <w:rsid w:val="00F913E3"/>
    <w:rsid w:val="00F91834"/>
    <w:rsid w:val="00F95CE4"/>
    <w:rsid w:val="00FA5E76"/>
    <w:rsid w:val="00FB3B5D"/>
    <w:rsid w:val="00FB6CE8"/>
    <w:rsid w:val="00FC3F34"/>
    <w:rsid w:val="00FC4707"/>
    <w:rsid w:val="00FD4C00"/>
    <w:rsid w:val="00FD7275"/>
    <w:rsid w:val="00FE56EC"/>
    <w:rsid w:val="00FF1429"/>
    <w:rsid w:val="00FF3EDE"/>
    <w:rsid w:val="00FF4F99"/>
    <w:rsid w:val="01120C8A"/>
    <w:rsid w:val="016C2D4F"/>
    <w:rsid w:val="01765667"/>
    <w:rsid w:val="01831B92"/>
    <w:rsid w:val="018856AF"/>
    <w:rsid w:val="01897740"/>
    <w:rsid w:val="01C42B8B"/>
    <w:rsid w:val="02190282"/>
    <w:rsid w:val="02BA6BA7"/>
    <w:rsid w:val="02E37041"/>
    <w:rsid w:val="04BC223F"/>
    <w:rsid w:val="04CC48E4"/>
    <w:rsid w:val="05391885"/>
    <w:rsid w:val="05671B53"/>
    <w:rsid w:val="05D62546"/>
    <w:rsid w:val="05F46866"/>
    <w:rsid w:val="06255277"/>
    <w:rsid w:val="06597D86"/>
    <w:rsid w:val="07A613DA"/>
    <w:rsid w:val="081245C2"/>
    <w:rsid w:val="081303C8"/>
    <w:rsid w:val="08331CDD"/>
    <w:rsid w:val="08621549"/>
    <w:rsid w:val="08C6543B"/>
    <w:rsid w:val="08C8378A"/>
    <w:rsid w:val="08DC5452"/>
    <w:rsid w:val="0938548C"/>
    <w:rsid w:val="09475E50"/>
    <w:rsid w:val="099F667B"/>
    <w:rsid w:val="09C70897"/>
    <w:rsid w:val="0B416FFB"/>
    <w:rsid w:val="0BB03192"/>
    <w:rsid w:val="0C151FA6"/>
    <w:rsid w:val="0C1F617B"/>
    <w:rsid w:val="0C6C71E5"/>
    <w:rsid w:val="0D6E42F3"/>
    <w:rsid w:val="0DB71EA2"/>
    <w:rsid w:val="0DD00DED"/>
    <w:rsid w:val="0E5E052D"/>
    <w:rsid w:val="0F3C3A76"/>
    <w:rsid w:val="0F7B4C2A"/>
    <w:rsid w:val="0F825E34"/>
    <w:rsid w:val="0FD97EF9"/>
    <w:rsid w:val="0FFF56D6"/>
    <w:rsid w:val="10507F2E"/>
    <w:rsid w:val="10D06470"/>
    <w:rsid w:val="11391D10"/>
    <w:rsid w:val="11F0177A"/>
    <w:rsid w:val="126E5842"/>
    <w:rsid w:val="12D40754"/>
    <w:rsid w:val="13297D6B"/>
    <w:rsid w:val="132C233E"/>
    <w:rsid w:val="133D454B"/>
    <w:rsid w:val="136A6690"/>
    <w:rsid w:val="138812D4"/>
    <w:rsid w:val="13B07AEE"/>
    <w:rsid w:val="13E56991"/>
    <w:rsid w:val="140825FF"/>
    <w:rsid w:val="1437543F"/>
    <w:rsid w:val="14444F4D"/>
    <w:rsid w:val="14DB02BB"/>
    <w:rsid w:val="15265225"/>
    <w:rsid w:val="15325C06"/>
    <w:rsid w:val="15C918AE"/>
    <w:rsid w:val="15EB4733"/>
    <w:rsid w:val="15FA6156"/>
    <w:rsid w:val="163F682C"/>
    <w:rsid w:val="16EB25F4"/>
    <w:rsid w:val="1752433D"/>
    <w:rsid w:val="175D425E"/>
    <w:rsid w:val="1769414C"/>
    <w:rsid w:val="179A68FE"/>
    <w:rsid w:val="18550589"/>
    <w:rsid w:val="18C960DF"/>
    <w:rsid w:val="18FF7711"/>
    <w:rsid w:val="19186771"/>
    <w:rsid w:val="19524AC9"/>
    <w:rsid w:val="198F3627"/>
    <w:rsid w:val="19BB266E"/>
    <w:rsid w:val="1A0933D9"/>
    <w:rsid w:val="1A0A53A3"/>
    <w:rsid w:val="1A544D17"/>
    <w:rsid w:val="1A5F061A"/>
    <w:rsid w:val="1A662B95"/>
    <w:rsid w:val="1A9C424D"/>
    <w:rsid w:val="1AB45CE4"/>
    <w:rsid w:val="1AEC1260"/>
    <w:rsid w:val="1B063DBD"/>
    <w:rsid w:val="1B9C2C97"/>
    <w:rsid w:val="1B9D1289"/>
    <w:rsid w:val="1BA96B06"/>
    <w:rsid w:val="1BBF530A"/>
    <w:rsid w:val="1C346708"/>
    <w:rsid w:val="1CD00F29"/>
    <w:rsid w:val="1D580A0A"/>
    <w:rsid w:val="1E576922"/>
    <w:rsid w:val="1E782B82"/>
    <w:rsid w:val="1EAC6A29"/>
    <w:rsid w:val="1EBD0C36"/>
    <w:rsid w:val="1ED55F80"/>
    <w:rsid w:val="1F06438B"/>
    <w:rsid w:val="1F2411E5"/>
    <w:rsid w:val="1F4B6242"/>
    <w:rsid w:val="202F7912"/>
    <w:rsid w:val="204B1DE7"/>
    <w:rsid w:val="20AC0F62"/>
    <w:rsid w:val="20AF3CA4"/>
    <w:rsid w:val="21321A16"/>
    <w:rsid w:val="21D50B23"/>
    <w:rsid w:val="21E7264A"/>
    <w:rsid w:val="220C0D2D"/>
    <w:rsid w:val="223E208E"/>
    <w:rsid w:val="22E42C35"/>
    <w:rsid w:val="23164DB9"/>
    <w:rsid w:val="2322375E"/>
    <w:rsid w:val="234F41BB"/>
    <w:rsid w:val="236E69A3"/>
    <w:rsid w:val="23EE50C5"/>
    <w:rsid w:val="2435126F"/>
    <w:rsid w:val="24726BE4"/>
    <w:rsid w:val="24A52E09"/>
    <w:rsid w:val="25105AE0"/>
    <w:rsid w:val="2578418B"/>
    <w:rsid w:val="25996466"/>
    <w:rsid w:val="25B01924"/>
    <w:rsid w:val="25DE1BBE"/>
    <w:rsid w:val="25F667B4"/>
    <w:rsid w:val="262D044F"/>
    <w:rsid w:val="26A03DE1"/>
    <w:rsid w:val="26F40F6D"/>
    <w:rsid w:val="27966EB8"/>
    <w:rsid w:val="27FC27CF"/>
    <w:rsid w:val="28485A15"/>
    <w:rsid w:val="28500425"/>
    <w:rsid w:val="285F1E07"/>
    <w:rsid w:val="28616AD6"/>
    <w:rsid w:val="28B74948"/>
    <w:rsid w:val="28B9421C"/>
    <w:rsid w:val="28E7476D"/>
    <w:rsid w:val="29323FCF"/>
    <w:rsid w:val="29553402"/>
    <w:rsid w:val="2A08750E"/>
    <w:rsid w:val="2A6D39C5"/>
    <w:rsid w:val="2AC86999"/>
    <w:rsid w:val="2B586322"/>
    <w:rsid w:val="2BB60EE7"/>
    <w:rsid w:val="2C30594F"/>
    <w:rsid w:val="2CAE78BA"/>
    <w:rsid w:val="2CB5119F"/>
    <w:rsid w:val="2CD80BF1"/>
    <w:rsid w:val="2CDD77DB"/>
    <w:rsid w:val="2CE101E6"/>
    <w:rsid w:val="2CFC6DCE"/>
    <w:rsid w:val="2D404B45"/>
    <w:rsid w:val="2D6C548A"/>
    <w:rsid w:val="2DEA45D3"/>
    <w:rsid w:val="2E141173"/>
    <w:rsid w:val="2E5A3CCA"/>
    <w:rsid w:val="2FCC0CD9"/>
    <w:rsid w:val="2FDB47B9"/>
    <w:rsid w:val="2FDD2EE6"/>
    <w:rsid w:val="301B3A0F"/>
    <w:rsid w:val="301D6C25"/>
    <w:rsid w:val="30321540"/>
    <w:rsid w:val="307373A7"/>
    <w:rsid w:val="30772F4F"/>
    <w:rsid w:val="30A9101A"/>
    <w:rsid w:val="325925CC"/>
    <w:rsid w:val="33392DAC"/>
    <w:rsid w:val="342D6918"/>
    <w:rsid w:val="344572AC"/>
    <w:rsid w:val="34906660"/>
    <w:rsid w:val="34C603ED"/>
    <w:rsid w:val="34EF5A31"/>
    <w:rsid w:val="354718E3"/>
    <w:rsid w:val="35492DCC"/>
    <w:rsid w:val="357C245B"/>
    <w:rsid w:val="35ED3757"/>
    <w:rsid w:val="35F725A7"/>
    <w:rsid w:val="360F1018"/>
    <w:rsid w:val="3638291B"/>
    <w:rsid w:val="364531FF"/>
    <w:rsid w:val="36DA0521"/>
    <w:rsid w:val="373830F8"/>
    <w:rsid w:val="37F72E86"/>
    <w:rsid w:val="385015D5"/>
    <w:rsid w:val="389857B1"/>
    <w:rsid w:val="38D74CA2"/>
    <w:rsid w:val="38FC65EE"/>
    <w:rsid w:val="39023410"/>
    <w:rsid w:val="394A4C3B"/>
    <w:rsid w:val="398651B0"/>
    <w:rsid w:val="39C11211"/>
    <w:rsid w:val="39E5336C"/>
    <w:rsid w:val="3A07761D"/>
    <w:rsid w:val="3A925DB8"/>
    <w:rsid w:val="3ABD38E4"/>
    <w:rsid w:val="3AC84793"/>
    <w:rsid w:val="3B276161"/>
    <w:rsid w:val="3B2F670A"/>
    <w:rsid w:val="3B762F16"/>
    <w:rsid w:val="3BDD426E"/>
    <w:rsid w:val="3BE9676F"/>
    <w:rsid w:val="3C67757D"/>
    <w:rsid w:val="3C7F24F5"/>
    <w:rsid w:val="3D097605"/>
    <w:rsid w:val="3D270F6A"/>
    <w:rsid w:val="3D8D2DAE"/>
    <w:rsid w:val="3D960B78"/>
    <w:rsid w:val="3DC53544"/>
    <w:rsid w:val="3DC92CFC"/>
    <w:rsid w:val="3E0536E1"/>
    <w:rsid w:val="3E285C74"/>
    <w:rsid w:val="3EA80B63"/>
    <w:rsid w:val="3ECF25BD"/>
    <w:rsid w:val="3F113F61"/>
    <w:rsid w:val="3F2226C4"/>
    <w:rsid w:val="3F81756D"/>
    <w:rsid w:val="3FBA6DA0"/>
    <w:rsid w:val="403A66FB"/>
    <w:rsid w:val="40436D96"/>
    <w:rsid w:val="404448BC"/>
    <w:rsid w:val="404A6B93"/>
    <w:rsid w:val="40DF63BE"/>
    <w:rsid w:val="41315657"/>
    <w:rsid w:val="413761CE"/>
    <w:rsid w:val="417E5EAF"/>
    <w:rsid w:val="419C4BC8"/>
    <w:rsid w:val="41C07DA5"/>
    <w:rsid w:val="41C70639"/>
    <w:rsid w:val="41F540C0"/>
    <w:rsid w:val="42072045"/>
    <w:rsid w:val="42731488"/>
    <w:rsid w:val="43101C31"/>
    <w:rsid w:val="431762B8"/>
    <w:rsid w:val="438576C5"/>
    <w:rsid w:val="43B50D07"/>
    <w:rsid w:val="43EA7528"/>
    <w:rsid w:val="44232143"/>
    <w:rsid w:val="442425A9"/>
    <w:rsid w:val="44470C65"/>
    <w:rsid w:val="44531571"/>
    <w:rsid w:val="44E861CC"/>
    <w:rsid w:val="452847AC"/>
    <w:rsid w:val="454C1F61"/>
    <w:rsid w:val="455868CB"/>
    <w:rsid w:val="457D55D6"/>
    <w:rsid w:val="45AF0A29"/>
    <w:rsid w:val="45E84FDC"/>
    <w:rsid w:val="45FC27C5"/>
    <w:rsid w:val="461B5928"/>
    <w:rsid w:val="46357180"/>
    <w:rsid w:val="469331D0"/>
    <w:rsid w:val="46A77952"/>
    <w:rsid w:val="46BD0891"/>
    <w:rsid w:val="47376F28"/>
    <w:rsid w:val="47857C94"/>
    <w:rsid w:val="478A34FC"/>
    <w:rsid w:val="47BA61DE"/>
    <w:rsid w:val="47DF4628"/>
    <w:rsid w:val="483920AE"/>
    <w:rsid w:val="486E30D8"/>
    <w:rsid w:val="48FC21D7"/>
    <w:rsid w:val="4A8E50B1"/>
    <w:rsid w:val="4AC46F59"/>
    <w:rsid w:val="4B6E4EE3"/>
    <w:rsid w:val="4B840D2C"/>
    <w:rsid w:val="4B950116"/>
    <w:rsid w:val="4C0575F5"/>
    <w:rsid w:val="4C575977"/>
    <w:rsid w:val="4C722173"/>
    <w:rsid w:val="4CBA3E0F"/>
    <w:rsid w:val="4CC72AFC"/>
    <w:rsid w:val="4D740ED1"/>
    <w:rsid w:val="4E294A90"/>
    <w:rsid w:val="4EF6144F"/>
    <w:rsid w:val="4F2953A8"/>
    <w:rsid w:val="4F5A37B4"/>
    <w:rsid w:val="4FCE738F"/>
    <w:rsid w:val="4FF414B0"/>
    <w:rsid w:val="513946D4"/>
    <w:rsid w:val="51B7356F"/>
    <w:rsid w:val="51CD2963"/>
    <w:rsid w:val="51D35A9F"/>
    <w:rsid w:val="52754DA9"/>
    <w:rsid w:val="52902210"/>
    <w:rsid w:val="5393627D"/>
    <w:rsid w:val="54C034C2"/>
    <w:rsid w:val="54CD2BC9"/>
    <w:rsid w:val="55440EC8"/>
    <w:rsid w:val="55985DAE"/>
    <w:rsid w:val="55994149"/>
    <w:rsid w:val="55DA15BC"/>
    <w:rsid w:val="566769B4"/>
    <w:rsid w:val="56AD2D63"/>
    <w:rsid w:val="5846521D"/>
    <w:rsid w:val="58737694"/>
    <w:rsid w:val="58A07A42"/>
    <w:rsid w:val="58FA7DB6"/>
    <w:rsid w:val="592D018B"/>
    <w:rsid w:val="593A4370"/>
    <w:rsid w:val="59BE2427"/>
    <w:rsid w:val="59C44CCC"/>
    <w:rsid w:val="5A2672AD"/>
    <w:rsid w:val="5A2D133F"/>
    <w:rsid w:val="5A3B0686"/>
    <w:rsid w:val="5A880389"/>
    <w:rsid w:val="5A92156C"/>
    <w:rsid w:val="5B296347"/>
    <w:rsid w:val="5C0928D5"/>
    <w:rsid w:val="5C48174A"/>
    <w:rsid w:val="5C5652BA"/>
    <w:rsid w:val="5CC3713E"/>
    <w:rsid w:val="5CFF3BED"/>
    <w:rsid w:val="5D0B2591"/>
    <w:rsid w:val="5D41058B"/>
    <w:rsid w:val="5D69550A"/>
    <w:rsid w:val="5D753EAF"/>
    <w:rsid w:val="5D79399F"/>
    <w:rsid w:val="5D8D744A"/>
    <w:rsid w:val="5E465E57"/>
    <w:rsid w:val="5E736BE5"/>
    <w:rsid w:val="5EE157C6"/>
    <w:rsid w:val="5EF60E26"/>
    <w:rsid w:val="5FA17AD8"/>
    <w:rsid w:val="60086528"/>
    <w:rsid w:val="60A71FE8"/>
    <w:rsid w:val="60B427A3"/>
    <w:rsid w:val="60D323CF"/>
    <w:rsid w:val="611063C8"/>
    <w:rsid w:val="613642DA"/>
    <w:rsid w:val="6138591F"/>
    <w:rsid w:val="61665FE8"/>
    <w:rsid w:val="61C575C7"/>
    <w:rsid w:val="62503E8F"/>
    <w:rsid w:val="62DB5DEF"/>
    <w:rsid w:val="63012280"/>
    <w:rsid w:val="631766C6"/>
    <w:rsid w:val="64012589"/>
    <w:rsid w:val="64C06B7F"/>
    <w:rsid w:val="64C11918"/>
    <w:rsid w:val="64EA5182"/>
    <w:rsid w:val="65817895"/>
    <w:rsid w:val="66B27F22"/>
    <w:rsid w:val="66F83B86"/>
    <w:rsid w:val="67CC7A8F"/>
    <w:rsid w:val="67DA1212"/>
    <w:rsid w:val="68966641"/>
    <w:rsid w:val="68CD2DF1"/>
    <w:rsid w:val="6923512F"/>
    <w:rsid w:val="69361809"/>
    <w:rsid w:val="69585221"/>
    <w:rsid w:val="69621C06"/>
    <w:rsid w:val="69F04FE9"/>
    <w:rsid w:val="69F13ACF"/>
    <w:rsid w:val="6A547AA2"/>
    <w:rsid w:val="6A8756AC"/>
    <w:rsid w:val="6AAB53B4"/>
    <w:rsid w:val="6B065E2B"/>
    <w:rsid w:val="6B225676"/>
    <w:rsid w:val="6C163EFA"/>
    <w:rsid w:val="6C46463B"/>
    <w:rsid w:val="6CAC0260"/>
    <w:rsid w:val="6CDE3A47"/>
    <w:rsid w:val="6CE76F7A"/>
    <w:rsid w:val="6DAE6EFB"/>
    <w:rsid w:val="6DCF2284"/>
    <w:rsid w:val="6DE74955"/>
    <w:rsid w:val="6E04197D"/>
    <w:rsid w:val="6E1A0886"/>
    <w:rsid w:val="6E265DDC"/>
    <w:rsid w:val="6EA41B56"/>
    <w:rsid w:val="6F0856E2"/>
    <w:rsid w:val="6F511206"/>
    <w:rsid w:val="702647A0"/>
    <w:rsid w:val="7088492D"/>
    <w:rsid w:val="71557E27"/>
    <w:rsid w:val="715B71FA"/>
    <w:rsid w:val="71CE6ABC"/>
    <w:rsid w:val="72192C03"/>
    <w:rsid w:val="72D603E0"/>
    <w:rsid w:val="7342070F"/>
    <w:rsid w:val="737F73DD"/>
    <w:rsid w:val="738F5872"/>
    <w:rsid w:val="7439684A"/>
    <w:rsid w:val="743F596C"/>
    <w:rsid w:val="74C96C73"/>
    <w:rsid w:val="74D41BC4"/>
    <w:rsid w:val="754400C7"/>
    <w:rsid w:val="75BD51EA"/>
    <w:rsid w:val="75E907D9"/>
    <w:rsid w:val="761958C7"/>
    <w:rsid w:val="76A76E56"/>
    <w:rsid w:val="76E86BD5"/>
    <w:rsid w:val="77460CC4"/>
    <w:rsid w:val="78654DF4"/>
    <w:rsid w:val="787B63C5"/>
    <w:rsid w:val="78AF42C1"/>
    <w:rsid w:val="78E8653C"/>
    <w:rsid w:val="792627D5"/>
    <w:rsid w:val="7964174D"/>
    <w:rsid w:val="797D43BF"/>
    <w:rsid w:val="79F44681"/>
    <w:rsid w:val="7A0360ED"/>
    <w:rsid w:val="7A3525A4"/>
    <w:rsid w:val="7A552C46"/>
    <w:rsid w:val="7AF406B1"/>
    <w:rsid w:val="7B98103C"/>
    <w:rsid w:val="7B9A3C29"/>
    <w:rsid w:val="7C252BAD"/>
    <w:rsid w:val="7C330140"/>
    <w:rsid w:val="7C4557F9"/>
    <w:rsid w:val="7C7E0232"/>
    <w:rsid w:val="7CB352BD"/>
    <w:rsid w:val="7CD1514C"/>
    <w:rsid w:val="7CFB646D"/>
    <w:rsid w:val="7D052701"/>
    <w:rsid w:val="7D6170E3"/>
    <w:rsid w:val="7D625DA6"/>
    <w:rsid w:val="7D755AD9"/>
    <w:rsid w:val="7DDF11A4"/>
    <w:rsid w:val="7E953F59"/>
    <w:rsid w:val="7EF24F07"/>
    <w:rsid w:val="7F1B09EA"/>
    <w:rsid w:val="7F2C06E6"/>
    <w:rsid w:val="7F832D67"/>
    <w:rsid w:val="7F917DE3"/>
    <w:rsid w:val="7FD37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qFormat="1"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4">
    <w:name w:val="heading 1"/>
    <w:basedOn w:val="1"/>
    <w:next w:val="1"/>
    <w:link w:val="92"/>
    <w:qFormat/>
    <w:uiPriority w:val="0"/>
    <w:pPr>
      <w:keepNext/>
      <w:keepLines/>
      <w:widowControl/>
      <w:spacing w:before="340" w:after="330" w:line="576" w:lineRule="auto"/>
      <w:jc w:val="left"/>
      <w:outlineLvl w:val="0"/>
    </w:pPr>
    <w:rPr>
      <w:rFonts w:ascii="Times New Roman" w:hAnsi="Times New Roman" w:eastAsia="宋体"/>
      <w:b/>
      <w:bCs/>
      <w:kern w:val="44"/>
      <w:sz w:val="44"/>
      <w:szCs w:val="44"/>
    </w:rPr>
  </w:style>
  <w:style w:type="paragraph" w:styleId="5">
    <w:name w:val="heading 2"/>
    <w:basedOn w:val="1"/>
    <w:next w:val="1"/>
    <w:link w:val="143"/>
    <w:qFormat/>
    <w:uiPriority w:val="0"/>
    <w:pPr>
      <w:keepNext/>
      <w:keepLines/>
      <w:spacing w:before="260" w:after="260" w:line="415" w:lineRule="auto"/>
      <w:outlineLvl w:val="1"/>
    </w:pPr>
    <w:rPr>
      <w:rFonts w:ascii="Arial" w:hAnsi="Arial" w:eastAsia="黑体"/>
      <w:b/>
      <w:bCs/>
      <w:kern w:val="0"/>
      <w:sz w:val="32"/>
      <w:szCs w:val="32"/>
    </w:rPr>
  </w:style>
  <w:style w:type="paragraph" w:styleId="6">
    <w:name w:val="heading 3"/>
    <w:basedOn w:val="1"/>
    <w:next w:val="1"/>
    <w:link w:val="159"/>
    <w:qFormat/>
    <w:uiPriority w:val="0"/>
    <w:pPr>
      <w:keepNext/>
      <w:keepLines/>
      <w:spacing w:before="260" w:after="260" w:line="415" w:lineRule="auto"/>
      <w:ind w:firstLine="137" w:firstLineChars="49"/>
      <w:outlineLvl w:val="2"/>
    </w:pPr>
    <w:rPr>
      <w:rFonts w:ascii="黑体" w:hAnsi="宋体" w:eastAsia="黑体"/>
      <w:bCs/>
      <w:kern w:val="0"/>
      <w:sz w:val="28"/>
      <w:szCs w:val="28"/>
    </w:rPr>
  </w:style>
  <w:style w:type="paragraph" w:styleId="7">
    <w:name w:val="heading 4"/>
    <w:basedOn w:val="1"/>
    <w:next w:val="1"/>
    <w:link w:val="91"/>
    <w:qFormat/>
    <w:uiPriority w:val="0"/>
    <w:pPr>
      <w:keepNext/>
      <w:keepLines/>
      <w:widowControl/>
      <w:spacing w:before="280" w:after="290" w:line="376" w:lineRule="auto"/>
      <w:jc w:val="left"/>
      <w:outlineLvl w:val="3"/>
    </w:pPr>
    <w:rPr>
      <w:rFonts w:ascii="等线 Light" w:hAnsi="等线 Light" w:eastAsia="等线 Light"/>
      <w:b/>
      <w:bCs/>
      <w:kern w:val="0"/>
      <w:sz w:val="28"/>
      <w:szCs w:val="28"/>
    </w:rPr>
  </w:style>
  <w:style w:type="paragraph" w:styleId="8">
    <w:name w:val="heading 5"/>
    <w:basedOn w:val="1"/>
    <w:next w:val="1"/>
    <w:link w:val="215"/>
    <w:qFormat/>
    <w:uiPriority w:val="0"/>
    <w:pPr>
      <w:keepNext/>
      <w:keepLines/>
      <w:spacing w:before="280" w:after="290" w:line="372" w:lineRule="auto"/>
      <w:outlineLvl w:val="4"/>
    </w:pPr>
    <w:rPr>
      <w:rFonts w:ascii="Times New Roman" w:hAnsi="Times New Roman" w:eastAsia="宋体"/>
      <w:b/>
      <w:sz w:val="28"/>
      <w:szCs w:val="20"/>
    </w:rPr>
  </w:style>
  <w:style w:type="paragraph" w:styleId="9">
    <w:name w:val="heading 6"/>
    <w:basedOn w:val="1"/>
    <w:next w:val="1"/>
    <w:link w:val="161"/>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4"/>
    </w:rPr>
  </w:style>
  <w:style w:type="paragraph" w:styleId="10">
    <w:name w:val="heading 7"/>
    <w:basedOn w:val="1"/>
    <w:next w:val="1"/>
    <w:link w:val="162"/>
    <w:qFormat/>
    <w:uiPriority w:val="0"/>
    <w:pPr>
      <w:keepNext/>
      <w:keepLines/>
      <w:widowControl/>
      <w:tabs>
        <w:tab w:val="left" w:pos="2520"/>
      </w:tabs>
      <w:spacing w:before="240" w:after="64" w:line="319" w:lineRule="auto"/>
      <w:ind w:left="1296" w:hanging="1296"/>
      <w:jc w:val="left"/>
      <w:outlineLvl w:val="6"/>
    </w:pPr>
    <w:rPr>
      <w:rFonts w:ascii="Times New Roman" w:hAnsi="Times New Roman" w:eastAsia="宋体"/>
      <w:b/>
      <w:bCs/>
      <w:kern w:val="0"/>
      <w:sz w:val="24"/>
      <w:szCs w:val="24"/>
    </w:rPr>
  </w:style>
  <w:style w:type="paragraph" w:styleId="11">
    <w:name w:val="heading 8"/>
    <w:basedOn w:val="1"/>
    <w:next w:val="1"/>
    <w:link w:val="163"/>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4"/>
    </w:rPr>
  </w:style>
  <w:style w:type="paragraph" w:styleId="12">
    <w:name w:val="heading 9"/>
    <w:basedOn w:val="1"/>
    <w:next w:val="1"/>
    <w:link w:val="164"/>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1"/>
    <w:link w:val="175"/>
    <w:qFormat/>
    <w:uiPriority w:val="0"/>
    <w:pPr>
      <w:spacing w:after="120"/>
      <w:ind w:left="420" w:leftChars="200"/>
    </w:pPr>
    <w:rPr>
      <w:rFonts w:ascii="Times New Roman" w:hAnsi="Times New Roman" w:eastAsia="宋体"/>
      <w:kern w:val="0"/>
      <w:sz w:val="20"/>
      <w:szCs w:val="24"/>
    </w:rPr>
  </w:style>
  <w:style w:type="paragraph" w:styleId="13">
    <w:name w:val="toc 7"/>
    <w:basedOn w:val="1"/>
    <w:next w:val="1"/>
    <w:qFormat/>
    <w:uiPriority w:val="39"/>
    <w:pPr>
      <w:ind w:left="1260"/>
      <w:jc w:val="left"/>
    </w:pPr>
    <w:rPr>
      <w:rFonts w:ascii="Times New Roman" w:hAnsi="Times New Roman" w:eastAsia="宋体"/>
      <w:sz w:val="18"/>
      <w:szCs w:val="18"/>
    </w:rPr>
  </w:style>
  <w:style w:type="paragraph" w:styleId="14">
    <w:name w:val="Normal Indent"/>
    <w:basedOn w:val="1"/>
    <w:link w:val="214"/>
    <w:qFormat/>
    <w:uiPriority w:val="0"/>
    <w:pPr>
      <w:ind w:firstLine="420" w:firstLineChars="200"/>
    </w:pPr>
    <w:rPr>
      <w:rFonts w:ascii="Times New Roman" w:hAnsi="Times New Roman" w:eastAsia="宋体"/>
      <w:szCs w:val="24"/>
    </w:r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180"/>
    <w:qFormat/>
    <w:uiPriority w:val="0"/>
    <w:pPr>
      <w:shd w:val="clear" w:color="auto" w:fill="000080"/>
    </w:pPr>
    <w:rPr>
      <w:rFonts w:asciiTheme="minorHAnsi" w:hAnsiTheme="minorHAnsi" w:eastAsiaTheme="minorEastAsia" w:cstheme="minorBidi"/>
      <w:szCs w:val="24"/>
    </w:rPr>
  </w:style>
  <w:style w:type="paragraph" w:styleId="17">
    <w:name w:val="annotation text"/>
    <w:basedOn w:val="1"/>
    <w:link w:val="195"/>
    <w:qFormat/>
    <w:uiPriority w:val="99"/>
    <w:pPr>
      <w:jc w:val="left"/>
    </w:pPr>
    <w:rPr>
      <w:rFonts w:asciiTheme="minorHAnsi" w:hAnsiTheme="minorHAnsi" w:eastAsiaTheme="minorEastAsia" w:cstheme="minorBidi"/>
      <w:szCs w:val="24"/>
    </w:rPr>
  </w:style>
  <w:style w:type="paragraph" w:styleId="18">
    <w:name w:val="Salutation"/>
    <w:basedOn w:val="1"/>
    <w:next w:val="1"/>
    <w:link w:val="262"/>
    <w:qFormat/>
    <w:uiPriority w:val="0"/>
    <w:rPr>
      <w:rFonts w:ascii="Times New Roman" w:hAnsi="Times New Roman" w:eastAsia="宋体"/>
      <w:sz w:val="28"/>
      <w:szCs w:val="24"/>
    </w:rPr>
  </w:style>
  <w:style w:type="paragraph" w:styleId="19">
    <w:name w:val="Body Text 3"/>
    <w:basedOn w:val="1"/>
    <w:link w:val="158"/>
    <w:qFormat/>
    <w:uiPriority w:val="0"/>
    <w:rPr>
      <w:rFonts w:ascii="宋体" w:hAnsi="Times New Roman" w:eastAsia="宋体"/>
      <w:kern w:val="0"/>
      <w:sz w:val="24"/>
      <w:szCs w:val="20"/>
    </w:rPr>
  </w:style>
  <w:style w:type="paragraph" w:styleId="20">
    <w:name w:val="Body Text"/>
    <w:basedOn w:val="1"/>
    <w:next w:val="21"/>
    <w:link w:val="185"/>
    <w:unhideWhenUsed/>
    <w:qFormat/>
    <w:uiPriority w:val="0"/>
    <w:pPr>
      <w:widowControl/>
      <w:spacing w:after="120"/>
      <w:jc w:val="left"/>
    </w:pPr>
    <w:rPr>
      <w:rFonts w:ascii="Calibri" w:hAnsi="Calibri" w:eastAsia="宋体"/>
      <w:kern w:val="0"/>
      <w:sz w:val="20"/>
      <w:szCs w:val="20"/>
    </w:rPr>
  </w:style>
  <w:style w:type="paragraph" w:styleId="21">
    <w:name w:val="Body Text 2"/>
    <w:basedOn w:val="1"/>
    <w:link w:val="232"/>
    <w:unhideWhenUsed/>
    <w:qFormat/>
    <w:uiPriority w:val="0"/>
    <w:pPr>
      <w:jc w:val="left"/>
    </w:pPr>
    <w:rPr>
      <w:rFonts w:ascii="宋体" w:hAnsi="宋体" w:eastAsiaTheme="minorEastAsia" w:cstheme="minorBidi"/>
      <w:color w:val="000000"/>
      <w:sz w:val="18"/>
      <w:szCs w:val="18"/>
    </w:rPr>
  </w:style>
  <w:style w:type="paragraph" w:styleId="22">
    <w:name w:val="List 2"/>
    <w:basedOn w:val="1"/>
    <w:unhideWhenUsed/>
    <w:qFormat/>
    <w:uiPriority w:val="0"/>
    <w:pPr>
      <w:ind w:left="100" w:leftChars="200" w:hanging="200" w:hangingChars="200"/>
    </w:pPr>
    <w:rPr>
      <w:rFonts w:ascii="Times New Roman" w:hAnsi="Times New Roman" w:eastAsia="宋体"/>
      <w:szCs w:val="24"/>
    </w:rPr>
  </w:style>
  <w:style w:type="paragraph" w:styleId="23">
    <w:name w:val="index 4"/>
    <w:basedOn w:val="1"/>
    <w:next w:val="1"/>
    <w:unhideWhenUsed/>
    <w:qFormat/>
    <w:uiPriority w:val="0"/>
    <w:pPr>
      <w:ind w:left="600" w:leftChars="600"/>
    </w:pPr>
    <w:rPr>
      <w:rFonts w:ascii="Times New Roman" w:hAnsi="Times New Roman" w:eastAsia="宋体"/>
      <w:szCs w:val="24"/>
    </w:rPr>
  </w:style>
  <w:style w:type="paragraph" w:styleId="24">
    <w:name w:val="toc 5"/>
    <w:basedOn w:val="1"/>
    <w:next w:val="1"/>
    <w:qFormat/>
    <w:uiPriority w:val="39"/>
    <w:pPr>
      <w:ind w:left="840"/>
      <w:jc w:val="left"/>
    </w:pPr>
    <w:rPr>
      <w:rFonts w:ascii="Times New Roman" w:hAnsi="Times New Roman" w:eastAsia="宋体"/>
      <w:sz w:val="18"/>
      <w:szCs w:val="18"/>
    </w:rPr>
  </w:style>
  <w:style w:type="paragraph" w:styleId="25">
    <w:name w:val="toc 3"/>
    <w:basedOn w:val="1"/>
    <w:next w:val="1"/>
    <w:qFormat/>
    <w:uiPriority w:val="39"/>
    <w:pPr>
      <w:shd w:val="clear" w:color="auto" w:fill="FFFFFF"/>
      <w:spacing w:before="300" w:line="278" w:lineRule="exact"/>
      <w:jc w:val="distribute"/>
    </w:pPr>
    <w:rPr>
      <w:rFonts w:ascii="MingLiU" w:hAnsi="MingLiU" w:eastAsia="MingLiU" w:cs="MingLiU"/>
      <w:color w:val="000000"/>
      <w:kern w:val="0"/>
      <w:sz w:val="20"/>
      <w:szCs w:val="20"/>
      <w:lang w:val="zh-CN" w:bidi="zh-CN"/>
    </w:rPr>
  </w:style>
  <w:style w:type="paragraph" w:styleId="26">
    <w:name w:val="Plain Text"/>
    <w:basedOn w:val="1"/>
    <w:link w:val="210"/>
    <w:qFormat/>
    <w:uiPriority w:val="99"/>
    <w:rPr>
      <w:rFonts w:ascii="宋体" w:hAnsi="Courier New" w:eastAsia="宋体"/>
      <w:kern w:val="0"/>
      <w:sz w:val="20"/>
      <w:szCs w:val="20"/>
    </w:rPr>
  </w:style>
  <w:style w:type="paragraph" w:styleId="27">
    <w:name w:val="toc 8"/>
    <w:basedOn w:val="1"/>
    <w:next w:val="1"/>
    <w:qFormat/>
    <w:uiPriority w:val="39"/>
    <w:pPr>
      <w:ind w:left="1470"/>
      <w:jc w:val="left"/>
    </w:pPr>
    <w:rPr>
      <w:rFonts w:ascii="Times New Roman" w:hAnsi="Times New Roman" w:eastAsia="宋体"/>
      <w:sz w:val="18"/>
      <w:szCs w:val="18"/>
    </w:rPr>
  </w:style>
  <w:style w:type="paragraph" w:styleId="28">
    <w:name w:val="Date"/>
    <w:basedOn w:val="1"/>
    <w:next w:val="1"/>
    <w:link w:val="78"/>
    <w:unhideWhenUsed/>
    <w:qFormat/>
    <w:uiPriority w:val="0"/>
    <w:pPr>
      <w:widowControl/>
      <w:ind w:left="100" w:leftChars="2500"/>
      <w:jc w:val="left"/>
    </w:pPr>
    <w:rPr>
      <w:rFonts w:ascii="Calibri" w:hAnsi="Calibri" w:eastAsia="宋体"/>
      <w:kern w:val="0"/>
      <w:sz w:val="20"/>
      <w:szCs w:val="20"/>
    </w:rPr>
  </w:style>
  <w:style w:type="paragraph" w:styleId="29">
    <w:name w:val="Body Text Indent 2"/>
    <w:basedOn w:val="1"/>
    <w:link w:val="221"/>
    <w:unhideWhenUsed/>
    <w:qFormat/>
    <w:uiPriority w:val="0"/>
    <w:pPr>
      <w:spacing w:after="120" w:line="480" w:lineRule="auto"/>
      <w:ind w:left="420" w:leftChars="200"/>
    </w:pPr>
    <w:rPr>
      <w:rFonts w:asciiTheme="minorHAnsi" w:hAnsiTheme="minorHAnsi" w:eastAsiaTheme="minorEastAsia" w:cstheme="minorBidi"/>
      <w:szCs w:val="24"/>
    </w:rPr>
  </w:style>
  <w:style w:type="paragraph" w:styleId="30">
    <w:name w:val="Balloon Text"/>
    <w:basedOn w:val="1"/>
    <w:link w:val="80"/>
    <w:unhideWhenUsed/>
    <w:qFormat/>
    <w:uiPriority w:val="0"/>
    <w:pPr>
      <w:widowControl/>
      <w:jc w:val="left"/>
    </w:pPr>
    <w:rPr>
      <w:rFonts w:asciiTheme="minorHAnsi" w:hAnsiTheme="minorHAnsi" w:eastAsiaTheme="minorEastAsia" w:cstheme="minorBidi"/>
      <w:sz w:val="18"/>
      <w:szCs w:val="18"/>
    </w:rPr>
  </w:style>
  <w:style w:type="paragraph" w:styleId="31">
    <w:name w:val="footer"/>
    <w:basedOn w:val="1"/>
    <w:link w:val="84"/>
    <w:unhideWhenUsed/>
    <w:qFormat/>
    <w:uiPriority w:val="0"/>
    <w:pPr>
      <w:widowControl/>
      <w:tabs>
        <w:tab w:val="center" w:pos="4153"/>
        <w:tab w:val="right" w:pos="8306"/>
      </w:tabs>
      <w:snapToGrid w:val="0"/>
      <w:jc w:val="left"/>
    </w:pPr>
    <w:rPr>
      <w:rFonts w:asciiTheme="minorHAnsi" w:hAnsiTheme="minorHAnsi" w:eastAsiaTheme="minorEastAsia" w:cstheme="minorBidi"/>
      <w:sz w:val="18"/>
      <w:szCs w:val="18"/>
    </w:rPr>
  </w:style>
  <w:style w:type="paragraph" w:styleId="32">
    <w:name w:val="header"/>
    <w:basedOn w:val="1"/>
    <w:link w:val="82"/>
    <w:unhideWhenUsed/>
    <w:qFormat/>
    <w:uiPriority w:val="0"/>
    <w:pPr>
      <w:widowControl/>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33">
    <w:name w:val="toc 1"/>
    <w:basedOn w:val="1"/>
    <w:next w:val="1"/>
    <w:link w:val="146"/>
    <w:qFormat/>
    <w:uiPriority w:val="39"/>
    <w:pPr>
      <w:tabs>
        <w:tab w:val="left" w:leader="dot" w:pos="8870"/>
      </w:tabs>
      <w:spacing w:line="640" w:lineRule="exact"/>
    </w:pPr>
    <w:rPr>
      <w:rFonts w:ascii="仿宋" w:hAnsi="仿宋" w:eastAsia="仿宋" w:cs="MingLiU"/>
      <w:color w:val="000000"/>
    </w:rPr>
  </w:style>
  <w:style w:type="paragraph" w:styleId="34">
    <w:name w:val="toc 4"/>
    <w:basedOn w:val="1"/>
    <w:next w:val="1"/>
    <w:qFormat/>
    <w:uiPriority w:val="39"/>
    <w:pPr>
      <w:ind w:left="630"/>
      <w:jc w:val="left"/>
    </w:pPr>
    <w:rPr>
      <w:rFonts w:ascii="Times New Roman" w:hAnsi="Times New Roman" w:eastAsia="宋体"/>
      <w:sz w:val="18"/>
      <w:szCs w:val="18"/>
    </w:rPr>
  </w:style>
  <w:style w:type="paragraph" w:styleId="35">
    <w:name w:val="Subtitle"/>
    <w:basedOn w:val="1"/>
    <w:next w:val="1"/>
    <w:link w:val="254"/>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24"/>
    <w:qFormat/>
    <w:uiPriority w:val="0"/>
    <w:rPr>
      <w:rFonts w:ascii="Times New Roman" w:hAnsi="Times New Roman" w:eastAsia="宋体"/>
      <w:kern w:val="0"/>
      <w:sz w:val="20"/>
      <w:szCs w:val="20"/>
    </w:rPr>
  </w:style>
  <w:style w:type="paragraph" w:styleId="37">
    <w:name w:val="toc 6"/>
    <w:basedOn w:val="1"/>
    <w:next w:val="1"/>
    <w:qFormat/>
    <w:uiPriority w:val="39"/>
    <w:pPr>
      <w:ind w:left="1050"/>
      <w:jc w:val="left"/>
    </w:pPr>
    <w:rPr>
      <w:rFonts w:ascii="Times New Roman" w:hAnsi="Times New Roman" w:eastAsia="宋体"/>
      <w:sz w:val="18"/>
      <w:szCs w:val="18"/>
    </w:rPr>
  </w:style>
  <w:style w:type="paragraph" w:styleId="38">
    <w:name w:val="Body Text Indent 3"/>
    <w:basedOn w:val="1"/>
    <w:link w:val="203"/>
    <w:qFormat/>
    <w:uiPriority w:val="0"/>
    <w:pPr>
      <w:spacing w:after="120"/>
      <w:ind w:left="420" w:leftChars="200"/>
    </w:pPr>
    <w:rPr>
      <w:rFonts w:ascii="Times New Roman" w:hAnsi="Times New Roman" w:eastAsia="宋体"/>
      <w:kern w:val="0"/>
      <w:sz w:val="16"/>
      <w:szCs w:val="16"/>
    </w:rPr>
  </w:style>
  <w:style w:type="paragraph" w:styleId="39">
    <w:name w:val="toc 2"/>
    <w:basedOn w:val="1"/>
    <w:next w:val="1"/>
    <w:qFormat/>
    <w:uiPriority w:val="39"/>
    <w:pPr>
      <w:shd w:val="clear" w:color="auto" w:fill="FFFFFF"/>
      <w:spacing w:before="300" w:line="278" w:lineRule="exact"/>
      <w:jc w:val="distribute"/>
    </w:pPr>
    <w:rPr>
      <w:rFonts w:ascii="MingLiU" w:hAnsi="MingLiU" w:eastAsia="MingLiU" w:cs="MingLiU"/>
      <w:color w:val="000000"/>
      <w:kern w:val="0"/>
      <w:sz w:val="20"/>
      <w:szCs w:val="20"/>
      <w:lang w:val="zh-CN" w:bidi="zh-CN"/>
    </w:rPr>
  </w:style>
  <w:style w:type="paragraph" w:styleId="40">
    <w:name w:val="toc 9"/>
    <w:basedOn w:val="1"/>
    <w:next w:val="1"/>
    <w:qFormat/>
    <w:uiPriority w:val="39"/>
    <w:pPr>
      <w:ind w:left="1680"/>
      <w:jc w:val="left"/>
    </w:pPr>
    <w:rPr>
      <w:rFonts w:ascii="Times New Roman" w:hAnsi="Times New Roman" w:eastAsia="宋体"/>
      <w:sz w:val="18"/>
      <w:szCs w:val="18"/>
    </w:rPr>
  </w:style>
  <w:style w:type="paragraph" w:styleId="41">
    <w:name w:val="List Continue 2"/>
    <w:basedOn w:val="1"/>
    <w:unhideWhenUsed/>
    <w:qFormat/>
    <w:uiPriority w:val="0"/>
    <w:pPr>
      <w:spacing w:after="120"/>
      <w:ind w:left="840" w:leftChars="400"/>
    </w:pPr>
    <w:rPr>
      <w:rFonts w:ascii="Times New Roman" w:hAnsi="Times New Roman" w:eastAsia="宋体"/>
      <w:szCs w:val="20"/>
    </w:rPr>
  </w:style>
  <w:style w:type="paragraph" w:styleId="42">
    <w:name w:val="Normal (Web)"/>
    <w:basedOn w:val="1"/>
    <w:unhideWhenUsed/>
    <w:qFormat/>
    <w:uiPriority w:val="0"/>
    <w:pPr>
      <w:widowControl/>
      <w:jc w:val="left"/>
    </w:pPr>
    <w:rPr>
      <w:rFonts w:ascii="Times New Roman" w:hAnsi="Times New Roman" w:eastAsia="宋体"/>
      <w:kern w:val="0"/>
      <w:sz w:val="24"/>
      <w:szCs w:val="24"/>
    </w:rPr>
  </w:style>
  <w:style w:type="paragraph" w:styleId="43">
    <w:name w:val="index 1"/>
    <w:basedOn w:val="1"/>
    <w:next w:val="1"/>
    <w:qFormat/>
    <w:uiPriority w:val="0"/>
    <w:pPr>
      <w:spacing w:line="220" w:lineRule="exact"/>
      <w:jc w:val="center"/>
    </w:pPr>
    <w:rPr>
      <w:rFonts w:ascii="仿宋_GB2312" w:hAnsi="Times New Roman" w:eastAsia="仿宋_GB2312"/>
      <w:szCs w:val="21"/>
    </w:rPr>
  </w:style>
  <w:style w:type="paragraph" w:styleId="44">
    <w:name w:val="Title"/>
    <w:basedOn w:val="1"/>
    <w:link w:val="191"/>
    <w:qFormat/>
    <w:uiPriority w:val="0"/>
    <w:pPr>
      <w:adjustRightInd w:val="0"/>
      <w:spacing w:before="240" w:after="60" w:line="420" w:lineRule="atLeast"/>
      <w:jc w:val="center"/>
      <w:textAlignment w:val="baseline"/>
      <w:outlineLvl w:val="0"/>
    </w:pPr>
    <w:rPr>
      <w:rFonts w:ascii="Arial" w:hAnsi="Arial" w:eastAsia="宋体"/>
      <w:b/>
      <w:kern w:val="0"/>
      <w:sz w:val="32"/>
      <w:szCs w:val="20"/>
    </w:rPr>
  </w:style>
  <w:style w:type="paragraph" w:styleId="45">
    <w:name w:val="annotation subject"/>
    <w:basedOn w:val="17"/>
    <w:next w:val="17"/>
    <w:link w:val="198"/>
    <w:qFormat/>
    <w:uiPriority w:val="0"/>
    <w:pPr>
      <w:jc w:val="both"/>
    </w:pPr>
    <w:rPr>
      <w:b/>
      <w:bCs/>
    </w:rPr>
  </w:style>
  <w:style w:type="paragraph" w:styleId="46">
    <w:name w:val="Body Text First Indent"/>
    <w:basedOn w:val="1"/>
    <w:link w:val="186"/>
    <w:qFormat/>
    <w:uiPriority w:val="0"/>
    <w:pPr>
      <w:spacing w:line="312" w:lineRule="auto"/>
      <w:ind w:firstLine="420"/>
    </w:pPr>
    <w:rPr>
      <w:rFonts w:ascii="Calibri" w:hAnsi="Calibri" w:eastAsia="宋体"/>
      <w:szCs w:val="24"/>
    </w:rPr>
  </w:style>
  <w:style w:type="table" w:styleId="48">
    <w:name w:val="Table Grid"/>
    <w:basedOn w:val="4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0">
    <w:name w:val="Strong"/>
    <w:qFormat/>
    <w:uiPriority w:val="0"/>
    <w:rPr>
      <w:b/>
      <w:bCs/>
    </w:rPr>
  </w:style>
  <w:style w:type="character" w:styleId="51">
    <w:name w:val="page number"/>
    <w:qFormat/>
    <w:uiPriority w:val="0"/>
  </w:style>
  <w:style w:type="character" w:styleId="52">
    <w:name w:val="FollowedHyperlink"/>
    <w:basedOn w:val="49"/>
    <w:unhideWhenUsed/>
    <w:qFormat/>
    <w:uiPriority w:val="0"/>
    <w:rPr>
      <w:color w:val="800080" w:themeColor="followedHyperlink"/>
      <w:u w:val="single"/>
    </w:rPr>
  </w:style>
  <w:style w:type="character" w:styleId="53">
    <w:name w:val="Hyperlink"/>
    <w:qFormat/>
    <w:uiPriority w:val="99"/>
    <w:rPr>
      <w:color w:val="0066CC"/>
      <w:u w:val="single"/>
    </w:rPr>
  </w:style>
  <w:style w:type="character" w:styleId="54">
    <w:name w:val="annotation reference"/>
    <w:qFormat/>
    <w:uiPriority w:val="0"/>
    <w:rPr>
      <w:sz w:val="21"/>
      <w:szCs w:val="21"/>
    </w:rPr>
  </w:style>
  <w:style w:type="character" w:styleId="55">
    <w:name w:val="footnote reference"/>
    <w:qFormat/>
    <w:uiPriority w:val="0"/>
    <w:rPr>
      <w:vertAlign w:val="superscript"/>
    </w:rPr>
  </w:style>
  <w:style w:type="character" w:customStyle="1" w:styleId="56">
    <w:name w:val="标题 1 Char"/>
    <w:basedOn w:val="49"/>
    <w:qFormat/>
    <w:uiPriority w:val="0"/>
    <w:rPr>
      <w:rFonts w:ascii="等线" w:hAnsi="等线" w:eastAsia="等线" w:cs="Times New Roman"/>
      <w:b/>
      <w:bCs/>
      <w:kern w:val="44"/>
      <w:sz w:val="44"/>
      <w:szCs w:val="44"/>
    </w:rPr>
  </w:style>
  <w:style w:type="character" w:customStyle="1" w:styleId="57">
    <w:name w:val="标题 2 Char"/>
    <w:basedOn w:val="49"/>
    <w:qFormat/>
    <w:uiPriority w:val="0"/>
    <w:rPr>
      <w:rFonts w:asciiTheme="majorHAnsi" w:hAnsiTheme="majorHAnsi" w:eastAsiaTheme="majorEastAsia" w:cstheme="majorBidi"/>
      <w:b/>
      <w:bCs/>
      <w:sz w:val="32"/>
      <w:szCs w:val="32"/>
    </w:rPr>
  </w:style>
  <w:style w:type="character" w:customStyle="1" w:styleId="58">
    <w:name w:val="标题 3 Char"/>
    <w:basedOn w:val="49"/>
    <w:qFormat/>
    <w:uiPriority w:val="0"/>
    <w:rPr>
      <w:rFonts w:ascii="等线" w:hAnsi="等线" w:eastAsia="等线" w:cs="Times New Roman"/>
      <w:b/>
      <w:bCs/>
      <w:sz w:val="32"/>
      <w:szCs w:val="32"/>
    </w:rPr>
  </w:style>
  <w:style w:type="character" w:customStyle="1" w:styleId="59">
    <w:name w:val="标题 4 Char"/>
    <w:basedOn w:val="49"/>
    <w:qFormat/>
    <w:uiPriority w:val="0"/>
    <w:rPr>
      <w:rFonts w:asciiTheme="majorHAnsi" w:hAnsiTheme="majorHAnsi" w:eastAsiaTheme="majorEastAsia" w:cstheme="majorBidi"/>
      <w:b/>
      <w:bCs/>
      <w:sz w:val="28"/>
      <w:szCs w:val="28"/>
    </w:rPr>
  </w:style>
  <w:style w:type="character" w:customStyle="1" w:styleId="60">
    <w:name w:val="标题 6 Char"/>
    <w:basedOn w:val="49"/>
    <w:qFormat/>
    <w:uiPriority w:val="0"/>
    <w:rPr>
      <w:rFonts w:asciiTheme="majorHAnsi" w:hAnsiTheme="majorHAnsi" w:eastAsiaTheme="majorEastAsia" w:cstheme="majorBidi"/>
      <w:b/>
      <w:bCs/>
      <w:sz w:val="24"/>
      <w:szCs w:val="24"/>
    </w:rPr>
  </w:style>
  <w:style w:type="character" w:customStyle="1" w:styleId="61">
    <w:name w:val="标题 7 Char"/>
    <w:basedOn w:val="49"/>
    <w:qFormat/>
    <w:uiPriority w:val="0"/>
    <w:rPr>
      <w:rFonts w:ascii="等线" w:hAnsi="等线" w:eastAsia="等线" w:cs="Times New Roman"/>
      <w:b/>
      <w:bCs/>
      <w:sz w:val="24"/>
      <w:szCs w:val="24"/>
    </w:rPr>
  </w:style>
  <w:style w:type="character" w:customStyle="1" w:styleId="62">
    <w:name w:val="标题 8 Char"/>
    <w:basedOn w:val="49"/>
    <w:qFormat/>
    <w:uiPriority w:val="0"/>
    <w:rPr>
      <w:rFonts w:asciiTheme="majorHAnsi" w:hAnsiTheme="majorHAnsi" w:eastAsiaTheme="majorEastAsia" w:cstheme="majorBidi"/>
      <w:sz w:val="24"/>
      <w:szCs w:val="24"/>
    </w:rPr>
  </w:style>
  <w:style w:type="character" w:customStyle="1" w:styleId="63">
    <w:name w:val="标题 9 Char"/>
    <w:basedOn w:val="49"/>
    <w:qFormat/>
    <w:uiPriority w:val="0"/>
    <w:rPr>
      <w:rFonts w:asciiTheme="majorHAnsi" w:hAnsiTheme="majorHAnsi" w:eastAsiaTheme="majorEastAsia" w:cstheme="majorBidi"/>
      <w:szCs w:val="21"/>
    </w:rPr>
  </w:style>
  <w:style w:type="character" w:customStyle="1" w:styleId="64">
    <w:name w:val="标题 1 字符"/>
    <w:qFormat/>
    <w:uiPriority w:val="9"/>
    <w:rPr>
      <w:b/>
      <w:bCs/>
      <w:kern w:val="44"/>
      <w:sz w:val="44"/>
      <w:szCs w:val="44"/>
    </w:rPr>
  </w:style>
  <w:style w:type="character" w:customStyle="1" w:styleId="65">
    <w:name w:val="标题 2 字符"/>
    <w:semiHidden/>
    <w:qFormat/>
    <w:uiPriority w:val="9"/>
    <w:rPr>
      <w:rFonts w:ascii="等线 Light" w:hAnsi="等线 Light" w:eastAsia="等线 Light" w:cs="Times New Roman"/>
      <w:b/>
      <w:bCs/>
      <w:sz w:val="32"/>
      <w:szCs w:val="32"/>
    </w:rPr>
  </w:style>
  <w:style w:type="character" w:customStyle="1" w:styleId="66">
    <w:name w:val="标题 3 字符"/>
    <w:semiHidden/>
    <w:qFormat/>
    <w:uiPriority w:val="9"/>
    <w:rPr>
      <w:b/>
      <w:bCs/>
      <w:sz w:val="32"/>
      <w:szCs w:val="32"/>
    </w:rPr>
  </w:style>
  <w:style w:type="character" w:customStyle="1" w:styleId="67">
    <w:name w:val="标题 4 字符"/>
    <w:semiHidden/>
    <w:qFormat/>
    <w:uiPriority w:val="9"/>
    <w:rPr>
      <w:rFonts w:ascii="等线 Light" w:hAnsi="等线 Light" w:eastAsia="等线 Light" w:cs="Times New Roman"/>
      <w:b/>
      <w:bCs/>
      <w:sz w:val="28"/>
      <w:szCs w:val="28"/>
    </w:rPr>
  </w:style>
  <w:style w:type="character" w:customStyle="1" w:styleId="68">
    <w:name w:val="标题 6 字符"/>
    <w:semiHidden/>
    <w:qFormat/>
    <w:uiPriority w:val="9"/>
    <w:rPr>
      <w:rFonts w:ascii="等线 Light" w:hAnsi="等线 Light" w:eastAsia="等线 Light" w:cs="Times New Roman"/>
      <w:b/>
      <w:bCs/>
      <w:sz w:val="24"/>
      <w:szCs w:val="24"/>
    </w:rPr>
  </w:style>
  <w:style w:type="character" w:customStyle="1" w:styleId="69">
    <w:name w:val="标题 7 字符"/>
    <w:semiHidden/>
    <w:qFormat/>
    <w:uiPriority w:val="9"/>
    <w:rPr>
      <w:b/>
      <w:bCs/>
      <w:sz w:val="24"/>
      <w:szCs w:val="24"/>
    </w:rPr>
  </w:style>
  <w:style w:type="character" w:customStyle="1" w:styleId="70">
    <w:name w:val="标题 8 字符"/>
    <w:semiHidden/>
    <w:qFormat/>
    <w:uiPriority w:val="9"/>
    <w:rPr>
      <w:rFonts w:ascii="等线 Light" w:hAnsi="等线 Light" w:eastAsia="等线 Light" w:cs="Times New Roman"/>
      <w:sz w:val="24"/>
      <w:szCs w:val="24"/>
    </w:rPr>
  </w:style>
  <w:style w:type="character" w:customStyle="1" w:styleId="71">
    <w:name w:val="标题 9 字符"/>
    <w:semiHidden/>
    <w:qFormat/>
    <w:uiPriority w:val="9"/>
    <w:rPr>
      <w:rFonts w:ascii="等线 Light" w:hAnsi="等线 Light" w:eastAsia="等线 Light" w:cs="Times New Roman"/>
      <w:szCs w:val="21"/>
    </w:rPr>
  </w:style>
  <w:style w:type="character" w:customStyle="1" w:styleId="72">
    <w:name w:val="日期 Char1"/>
    <w:qFormat/>
    <w:uiPriority w:val="0"/>
    <w:rPr>
      <w:rFonts w:ascii="Calibri" w:hAnsi="Calibri" w:eastAsia="宋体" w:cs="Times New Roman"/>
      <w:kern w:val="0"/>
      <w:sz w:val="20"/>
      <w:szCs w:val="20"/>
    </w:rPr>
  </w:style>
  <w:style w:type="character" w:customStyle="1" w:styleId="73">
    <w:name w:val="页眉 Char1"/>
    <w:qFormat/>
    <w:uiPriority w:val="99"/>
    <w:rPr>
      <w:sz w:val="18"/>
      <w:szCs w:val="18"/>
    </w:rPr>
  </w:style>
  <w:style w:type="character" w:customStyle="1" w:styleId="74">
    <w:name w:val="页脚 Char1"/>
    <w:qFormat/>
    <w:uiPriority w:val="99"/>
    <w:rPr>
      <w:sz w:val="18"/>
      <w:szCs w:val="18"/>
    </w:rPr>
  </w:style>
  <w:style w:type="character" w:customStyle="1" w:styleId="75">
    <w:name w:val="无间隔 字符"/>
    <w:link w:val="76"/>
    <w:qFormat/>
    <w:uiPriority w:val="1"/>
    <w:rPr>
      <w:sz w:val="22"/>
    </w:rPr>
  </w:style>
  <w:style w:type="paragraph" w:styleId="76">
    <w:name w:val="No Spacing"/>
    <w:link w:val="75"/>
    <w:qFormat/>
    <w:uiPriority w:val="0"/>
    <w:rPr>
      <w:rFonts w:asciiTheme="minorHAnsi" w:hAnsiTheme="minorHAnsi" w:eastAsiaTheme="minorEastAsia" w:cstheme="minorBidi"/>
      <w:kern w:val="2"/>
      <w:sz w:val="22"/>
      <w:szCs w:val="22"/>
      <w:lang w:val="en-US" w:eastAsia="zh-CN" w:bidi="ar-SA"/>
    </w:rPr>
  </w:style>
  <w:style w:type="character" w:customStyle="1" w:styleId="77">
    <w:name w:val="批注框文本 Char1"/>
    <w:qFormat/>
    <w:uiPriority w:val="0"/>
    <w:rPr>
      <w:sz w:val="18"/>
      <w:szCs w:val="18"/>
    </w:rPr>
  </w:style>
  <w:style w:type="character" w:customStyle="1" w:styleId="78">
    <w:name w:val="日期 字符1"/>
    <w:basedOn w:val="49"/>
    <w:link w:val="28"/>
    <w:qFormat/>
    <w:uiPriority w:val="0"/>
    <w:rPr>
      <w:rFonts w:ascii="等线" w:hAnsi="等线" w:eastAsia="等线" w:cs="Times New Roman"/>
    </w:rPr>
  </w:style>
  <w:style w:type="character" w:customStyle="1" w:styleId="79">
    <w:name w:val="日期 字符"/>
    <w:basedOn w:val="49"/>
    <w:semiHidden/>
    <w:qFormat/>
    <w:uiPriority w:val="99"/>
  </w:style>
  <w:style w:type="character" w:customStyle="1" w:styleId="80">
    <w:name w:val="批注框文本 字符1"/>
    <w:basedOn w:val="49"/>
    <w:link w:val="30"/>
    <w:qFormat/>
    <w:uiPriority w:val="0"/>
    <w:rPr>
      <w:rFonts w:ascii="等线" w:hAnsi="等线" w:eastAsia="等线" w:cs="Times New Roman"/>
      <w:sz w:val="18"/>
      <w:szCs w:val="18"/>
    </w:rPr>
  </w:style>
  <w:style w:type="character" w:customStyle="1" w:styleId="81">
    <w:name w:val="批注框文本 字符"/>
    <w:semiHidden/>
    <w:qFormat/>
    <w:uiPriority w:val="99"/>
    <w:rPr>
      <w:sz w:val="18"/>
      <w:szCs w:val="18"/>
    </w:rPr>
  </w:style>
  <w:style w:type="character" w:customStyle="1" w:styleId="82">
    <w:name w:val="页眉 字符1"/>
    <w:basedOn w:val="49"/>
    <w:link w:val="32"/>
    <w:qFormat/>
    <w:uiPriority w:val="0"/>
    <w:rPr>
      <w:rFonts w:ascii="等线" w:hAnsi="等线" w:eastAsia="等线" w:cs="Times New Roman"/>
      <w:sz w:val="18"/>
      <w:szCs w:val="18"/>
    </w:rPr>
  </w:style>
  <w:style w:type="character" w:customStyle="1" w:styleId="83">
    <w:name w:val="页眉 字符"/>
    <w:semiHidden/>
    <w:qFormat/>
    <w:uiPriority w:val="99"/>
    <w:rPr>
      <w:sz w:val="18"/>
      <w:szCs w:val="18"/>
    </w:rPr>
  </w:style>
  <w:style w:type="character" w:customStyle="1" w:styleId="84">
    <w:name w:val="页脚 字符1"/>
    <w:basedOn w:val="49"/>
    <w:link w:val="31"/>
    <w:qFormat/>
    <w:uiPriority w:val="0"/>
    <w:rPr>
      <w:rFonts w:ascii="等线" w:hAnsi="等线" w:eastAsia="等线" w:cs="Times New Roman"/>
      <w:sz w:val="18"/>
      <w:szCs w:val="18"/>
    </w:rPr>
  </w:style>
  <w:style w:type="character" w:customStyle="1" w:styleId="85">
    <w:name w:val="页脚 字符"/>
    <w:semiHidden/>
    <w:qFormat/>
    <w:uiPriority w:val="99"/>
    <w:rPr>
      <w:sz w:val="18"/>
      <w:szCs w:val="18"/>
    </w:rPr>
  </w:style>
  <w:style w:type="paragraph" w:customStyle="1" w:styleId="86">
    <w:name w:val="列出段落1"/>
    <w:basedOn w:val="1"/>
    <w:qFormat/>
    <w:uiPriority w:val="0"/>
    <w:pPr>
      <w:widowControl/>
      <w:ind w:firstLine="420" w:firstLineChars="200"/>
      <w:jc w:val="left"/>
    </w:pPr>
    <w:rPr>
      <w:rFonts w:ascii="Calibri" w:hAnsi="Calibri" w:eastAsia="宋体"/>
      <w:kern w:val="0"/>
      <w:sz w:val="20"/>
      <w:szCs w:val="20"/>
    </w:rPr>
  </w:style>
  <w:style w:type="paragraph" w:styleId="87">
    <w:name w:val="List Paragraph"/>
    <w:basedOn w:val="1"/>
    <w:qFormat/>
    <w:uiPriority w:val="0"/>
    <w:pPr>
      <w:widowControl/>
      <w:ind w:firstLine="420" w:firstLineChars="200"/>
      <w:jc w:val="left"/>
    </w:pPr>
    <w:rPr>
      <w:kern w:val="0"/>
      <w:sz w:val="20"/>
      <w:szCs w:val="20"/>
    </w:rPr>
  </w:style>
  <w:style w:type="character" w:customStyle="1" w:styleId="88">
    <w:name w:val="正文1 Char"/>
    <w:link w:val="89"/>
    <w:qFormat/>
    <w:uiPriority w:val="0"/>
    <w:rPr>
      <w:rFonts w:ascii="等线" w:hAnsi="等线" w:eastAsia="等线" w:cs="Times New Roman"/>
    </w:rPr>
  </w:style>
  <w:style w:type="paragraph" w:customStyle="1" w:styleId="89">
    <w:name w:val="正文1"/>
    <w:basedOn w:val="1"/>
    <w:link w:val="88"/>
    <w:qFormat/>
    <w:uiPriority w:val="0"/>
    <w:pPr>
      <w:widowControl/>
      <w:jc w:val="left"/>
    </w:pPr>
  </w:style>
  <w:style w:type="paragraph" w:customStyle="1" w:styleId="90">
    <w:name w:val="样式1"/>
    <w:basedOn w:val="1"/>
    <w:next w:val="7"/>
    <w:qFormat/>
    <w:uiPriority w:val="0"/>
    <w:pPr>
      <w:widowControl/>
      <w:spacing w:line="360" w:lineRule="auto"/>
      <w:ind w:firstLine="420" w:firstLineChars="200"/>
      <w:jc w:val="left"/>
    </w:pPr>
    <w:rPr>
      <w:rFonts w:ascii="宋体" w:hAnsi="宋体" w:eastAsia="宋体"/>
      <w:kern w:val="0"/>
      <w:sz w:val="20"/>
      <w:szCs w:val="21"/>
    </w:rPr>
  </w:style>
  <w:style w:type="character" w:customStyle="1" w:styleId="91">
    <w:name w:val="标题 4 字符1"/>
    <w:link w:val="7"/>
    <w:qFormat/>
    <w:uiPriority w:val="0"/>
    <w:rPr>
      <w:rFonts w:ascii="等线 Light" w:hAnsi="等线 Light" w:eastAsia="等线 Light" w:cs="Times New Roman"/>
      <w:b/>
      <w:bCs/>
      <w:kern w:val="0"/>
      <w:sz w:val="28"/>
      <w:szCs w:val="28"/>
    </w:rPr>
  </w:style>
  <w:style w:type="character" w:customStyle="1" w:styleId="92">
    <w:name w:val="标题 1 字符1"/>
    <w:link w:val="4"/>
    <w:qFormat/>
    <w:uiPriority w:val="0"/>
    <w:rPr>
      <w:rFonts w:ascii="Times New Roman" w:hAnsi="Times New Roman" w:eastAsia="宋体" w:cs="Times New Roman"/>
      <w:b/>
      <w:bCs/>
      <w:kern w:val="44"/>
      <w:sz w:val="44"/>
      <w:szCs w:val="44"/>
    </w:rPr>
  </w:style>
  <w:style w:type="character" w:customStyle="1" w:styleId="93">
    <w:name w:val="正文文本 (3)_"/>
    <w:link w:val="94"/>
    <w:qFormat/>
    <w:uiPriority w:val="0"/>
    <w:rPr>
      <w:rFonts w:ascii="MingLiU" w:hAnsi="MingLiU" w:eastAsia="MingLiU" w:cs="MingLiU"/>
      <w:sz w:val="28"/>
      <w:szCs w:val="28"/>
      <w:shd w:val="clear" w:color="auto" w:fill="FFFFFF"/>
    </w:rPr>
  </w:style>
  <w:style w:type="paragraph" w:customStyle="1" w:styleId="94">
    <w:name w:val="正文文本 (3)"/>
    <w:basedOn w:val="1"/>
    <w:link w:val="93"/>
    <w:qFormat/>
    <w:uiPriority w:val="0"/>
    <w:pPr>
      <w:widowControl/>
      <w:shd w:val="clear" w:color="auto" w:fill="FFFFFF"/>
      <w:spacing w:after="1740" w:line="0" w:lineRule="atLeast"/>
      <w:jc w:val="left"/>
    </w:pPr>
    <w:rPr>
      <w:rFonts w:ascii="MingLiU" w:hAnsi="MingLiU" w:eastAsia="MingLiU" w:cs="MingLiU"/>
      <w:sz w:val="28"/>
      <w:szCs w:val="28"/>
    </w:rPr>
  </w:style>
  <w:style w:type="character" w:customStyle="1" w:styleId="95">
    <w:name w:val="正文文本 (3) + 间距 2 pt"/>
    <w:qFormat/>
    <w:uiPriority w:val="0"/>
    <w:rPr>
      <w:rFonts w:ascii="MingLiU" w:hAnsi="MingLiU" w:eastAsia="MingLiU" w:cs="MingLiU"/>
      <w:color w:val="000000"/>
      <w:spacing w:val="50"/>
      <w:w w:val="100"/>
      <w:position w:val="0"/>
      <w:sz w:val="28"/>
      <w:szCs w:val="28"/>
      <w:u w:val="none"/>
      <w:lang w:val="zh-TW" w:eastAsia="zh-TW" w:bidi="zh-TW"/>
    </w:rPr>
  </w:style>
  <w:style w:type="character" w:customStyle="1" w:styleId="96">
    <w:name w:val="正文文本 (4)_"/>
    <w:link w:val="97"/>
    <w:qFormat/>
    <w:uiPriority w:val="0"/>
    <w:rPr>
      <w:rFonts w:ascii="MingLiU" w:hAnsi="MingLiU" w:eastAsia="MingLiU" w:cs="MingLiU"/>
      <w:spacing w:val="-10"/>
      <w:sz w:val="44"/>
      <w:szCs w:val="44"/>
      <w:shd w:val="clear" w:color="auto" w:fill="FFFFFF"/>
    </w:rPr>
  </w:style>
  <w:style w:type="paragraph" w:customStyle="1" w:styleId="97">
    <w:name w:val="正文文本 (4)"/>
    <w:basedOn w:val="1"/>
    <w:link w:val="96"/>
    <w:qFormat/>
    <w:uiPriority w:val="0"/>
    <w:pPr>
      <w:widowControl/>
      <w:shd w:val="clear" w:color="auto" w:fill="FFFFFF"/>
      <w:spacing w:before="1740" w:after="780" w:line="0" w:lineRule="atLeast"/>
      <w:jc w:val="center"/>
    </w:pPr>
    <w:rPr>
      <w:rFonts w:ascii="MingLiU" w:hAnsi="MingLiU" w:eastAsia="MingLiU" w:cs="MingLiU"/>
      <w:spacing w:val="-10"/>
      <w:sz w:val="44"/>
      <w:szCs w:val="44"/>
    </w:rPr>
  </w:style>
  <w:style w:type="character" w:customStyle="1" w:styleId="98">
    <w:name w:val="正文文本 (4) + 间距 2 pt"/>
    <w:qFormat/>
    <w:uiPriority w:val="0"/>
    <w:rPr>
      <w:rFonts w:ascii="MingLiU" w:hAnsi="MingLiU" w:eastAsia="MingLiU" w:cs="MingLiU"/>
      <w:color w:val="000000"/>
      <w:spacing w:val="50"/>
      <w:w w:val="100"/>
      <w:position w:val="0"/>
      <w:sz w:val="44"/>
      <w:szCs w:val="44"/>
      <w:u w:val="none"/>
      <w:lang w:val="zh-TW" w:eastAsia="zh-TW" w:bidi="zh-TW"/>
    </w:rPr>
  </w:style>
  <w:style w:type="character" w:customStyle="1" w:styleId="99">
    <w:name w:val="正文文本 (5)_"/>
    <w:link w:val="100"/>
    <w:qFormat/>
    <w:uiPriority w:val="0"/>
    <w:rPr>
      <w:rFonts w:ascii="MingLiU" w:hAnsi="MingLiU" w:eastAsia="MingLiU" w:cs="MingLiU"/>
      <w:spacing w:val="60"/>
      <w:sz w:val="72"/>
      <w:szCs w:val="72"/>
      <w:shd w:val="clear" w:color="auto" w:fill="FFFFFF"/>
    </w:rPr>
  </w:style>
  <w:style w:type="paragraph" w:customStyle="1" w:styleId="100">
    <w:name w:val="正文文本 (5)"/>
    <w:basedOn w:val="1"/>
    <w:link w:val="99"/>
    <w:qFormat/>
    <w:uiPriority w:val="0"/>
    <w:pPr>
      <w:widowControl/>
      <w:shd w:val="clear" w:color="auto" w:fill="FFFFFF"/>
      <w:spacing w:before="780" w:after="300" w:line="0" w:lineRule="atLeast"/>
      <w:jc w:val="left"/>
    </w:pPr>
    <w:rPr>
      <w:rFonts w:ascii="MingLiU" w:hAnsi="MingLiU" w:eastAsia="MingLiU" w:cs="MingLiU"/>
      <w:spacing w:val="60"/>
      <w:sz w:val="72"/>
      <w:szCs w:val="72"/>
    </w:rPr>
  </w:style>
  <w:style w:type="character" w:customStyle="1" w:styleId="101">
    <w:name w:val="正文文本 (2)_"/>
    <w:link w:val="102"/>
    <w:qFormat/>
    <w:uiPriority w:val="0"/>
    <w:rPr>
      <w:rFonts w:ascii="MingLiU" w:hAnsi="MingLiU" w:eastAsia="MingLiU" w:cs="MingLiU"/>
      <w:szCs w:val="21"/>
      <w:shd w:val="clear" w:color="auto" w:fill="FFFFFF"/>
    </w:rPr>
  </w:style>
  <w:style w:type="paragraph" w:customStyle="1" w:styleId="102">
    <w:name w:val="正文文本 (2)"/>
    <w:basedOn w:val="1"/>
    <w:link w:val="101"/>
    <w:qFormat/>
    <w:uiPriority w:val="0"/>
    <w:pPr>
      <w:widowControl/>
      <w:shd w:val="clear" w:color="auto" w:fill="FFFFFF"/>
      <w:spacing w:before="720" w:line="499" w:lineRule="exact"/>
      <w:jc w:val="distribute"/>
    </w:pPr>
    <w:rPr>
      <w:rFonts w:ascii="MingLiU" w:hAnsi="MingLiU" w:eastAsia="MingLiU" w:cs="MingLiU"/>
      <w:szCs w:val="21"/>
    </w:rPr>
  </w:style>
  <w:style w:type="character" w:customStyle="1" w:styleId="103">
    <w:name w:val="正文文本 (6)_"/>
    <w:link w:val="104"/>
    <w:qFormat/>
    <w:uiPriority w:val="0"/>
    <w:rPr>
      <w:rFonts w:ascii="MingLiU" w:hAnsi="MingLiU" w:eastAsia="MingLiU" w:cs="MingLiU"/>
      <w:sz w:val="26"/>
      <w:szCs w:val="26"/>
      <w:shd w:val="clear" w:color="auto" w:fill="FFFFFF"/>
    </w:rPr>
  </w:style>
  <w:style w:type="paragraph" w:customStyle="1" w:styleId="104">
    <w:name w:val="正文文本 (6)"/>
    <w:basedOn w:val="1"/>
    <w:link w:val="103"/>
    <w:qFormat/>
    <w:uiPriority w:val="0"/>
    <w:pPr>
      <w:widowControl/>
      <w:shd w:val="clear" w:color="auto" w:fill="FFFFFF"/>
      <w:spacing w:after="360" w:line="0" w:lineRule="atLeast"/>
      <w:jc w:val="distribute"/>
    </w:pPr>
    <w:rPr>
      <w:rFonts w:ascii="MingLiU" w:hAnsi="MingLiU" w:eastAsia="MingLiU" w:cs="MingLiU"/>
      <w:sz w:val="26"/>
      <w:szCs w:val="26"/>
    </w:rPr>
  </w:style>
  <w:style w:type="character" w:customStyle="1" w:styleId="105">
    <w:name w:val="目录_"/>
    <w:link w:val="106"/>
    <w:qFormat/>
    <w:uiPriority w:val="0"/>
    <w:rPr>
      <w:rFonts w:ascii="MingLiU" w:hAnsi="MingLiU" w:eastAsia="MingLiU" w:cs="MingLiU"/>
      <w:szCs w:val="21"/>
      <w:shd w:val="clear" w:color="auto" w:fill="FFFFFF"/>
    </w:rPr>
  </w:style>
  <w:style w:type="paragraph" w:customStyle="1" w:styleId="106">
    <w:name w:val="目录"/>
    <w:basedOn w:val="1"/>
    <w:link w:val="105"/>
    <w:qFormat/>
    <w:uiPriority w:val="0"/>
    <w:pPr>
      <w:widowControl/>
      <w:shd w:val="clear" w:color="auto" w:fill="FFFFFF"/>
      <w:spacing w:before="360" w:line="278" w:lineRule="exact"/>
      <w:jc w:val="distribute"/>
    </w:pPr>
    <w:rPr>
      <w:rFonts w:ascii="MingLiU" w:hAnsi="MingLiU" w:eastAsia="MingLiU" w:cs="MingLiU"/>
      <w:szCs w:val="21"/>
    </w:rPr>
  </w:style>
  <w:style w:type="character" w:customStyle="1" w:styleId="107">
    <w:name w:val="目录 + Times New Roman"/>
    <w:qFormat/>
    <w:uiPriority w:val="0"/>
    <w:rPr>
      <w:rFonts w:ascii="Times New Roman" w:hAnsi="Times New Roman" w:eastAsia="Times New Roman" w:cs="Times New Roman"/>
      <w:i/>
      <w:iCs/>
      <w:color w:val="000000"/>
      <w:spacing w:val="0"/>
      <w:w w:val="100"/>
      <w:position w:val="0"/>
      <w:sz w:val="20"/>
      <w:szCs w:val="20"/>
      <w:shd w:val="clear" w:color="auto" w:fill="FFFFFF"/>
      <w:lang w:val="zh-TW" w:eastAsia="zh-TW" w:bidi="zh-TW"/>
    </w:rPr>
  </w:style>
  <w:style w:type="character" w:customStyle="1" w:styleId="108">
    <w:name w:val="页眉或页脚_"/>
    <w:qFormat/>
    <w:uiPriority w:val="0"/>
    <w:rPr>
      <w:rFonts w:ascii="Times New Roman" w:hAnsi="Times New Roman" w:eastAsia="Times New Roman" w:cs="Times New Roman"/>
      <w:b/>
      <w:bCs/>
      <w:sz w:val="16"/>
      <w:szCs w:val="16"/>
      <w:u w:val="none"/>
    </w:rPr>
  </w:style>
  <w:style w:type="character" w:customStyle="1" w:styleId="109">
    <w:name w:val="页眉或页脚"/>
    <w:qFormat/>
    <w:uiPriority w:val="0"/>
    <w:rPr>
      <w:rFonts w:ascii="Times New Roman" w:hAnsi="Times New Roman" w:eastAsia="Times New Roman" w:cs="Times New Roman"/>
      <w:b/>
      <w:bCs/>
      <w:color w:val="000000"/>
      <w:spacing w:val="0"/>
      <w:w w:val="100"/>
      <w:position w:val="0"/>
      <w:sz w:val="16"/>
      <w:szCs w:val="16"/>
      <w:u w:val="none"/>
      <w:lang w:val="zh-TW" w:eastAsia="zh-TW" w:bidi="zh-TW"/>
    </w:rPr>
  </w:style>
  <w:style w:type="character" w:customStyle="1" w:styleId="110">
    <w:name w:val="标题 #1_"/>
    <w:link w:val="111"/>
    <w:qFormat/>
    <w:uiPriority w:val="0"/>
    <w:rPr>
      <w:rFonts w:ascii="MingLiU" w:hAnsi="MingLiU" w:eastAsia="MingLiU" w:cs="MingLiU"/>
      <w:spacing w:val="-10"/>
      <w:sz w:val="44"/>
      <w:szCs w:val="44"/>
      <w:shd w:val="clear" w:color="auto" w:fill="FFFFFF"/>
    </w:rPr>
  </w:style>
  <w:style w:type="paragraph" w:customStyle="1" w:styleId="111">
    <w:name w:val="标题 #1"/>
    <w:basedOn w:val="1"/>
    <w:link w:val="110"/>
    <w:qFormat/>
    <w:uiPriority w:val="0"/>
    <w:pPr>
      <w:widowControl/>
      <w:shd w:val="clear" w:color="auto" w:fill="FFFFFF"/>
      <w:spacing w:after="540" w:line="0" w:lineRule="atLeast"/>
      <w:jc w:val="center"/>
      <w:outlineLvl w:val="0"/>
    </w:pPr>
    <w:rPr>
      <w:rFonts w:ascii="MingLiU" w:hAnsi="MingLiU" w:eastAsia="MingLiU" w:cs="MingLiU"/>
      <w:spacing w:val="-10"/>
      <w:sz w:val="44"/>
      <w:szCs w:val="44"/>
    </w:rPr>
  </w:style>
  <w:style w:type="character" w:customStyle="1" w:styleId="112">
    <w:name w:val="标题 #3_"/>
    <w:link w:val="113"/>
    <w:qFormat/>
    <w:uiPriority w:val="0"/>
    <w:rPr>
      <w:rFonts w:ascii="MingLiU" w:hAnsi="MingLiU" w:eastAsia="MingLiU" w:cs="MingLiU"/>
      <w:sz w:val="26"/>
      <w:szCs w:val="26"/>
      <w:shd w:val="clear" w:color="auto" w:fill="FFFFFF"/>
    </w:rPr>
  </w:style>
  <w:style w:type="paragraph" w:customStyle="1" w:styleId="113">
    <w:name w:val="标题 #3"/>
    <w:basedOn w:val="1"/>
    <w:link w:val="112"/>
    <w:qFormat/>
    <w:uiPriority w:val="0"/>
    <w:pPr>
      <w:widowControl/>
      <w:shd w:val="clear" w:color="auto" w:fill="FFFFFF"/>
      <w:spacing w:before="540" w:after="780" w:line="0" w:lineRule="atLeast"/>
      <w:jc w:val="left"/>
      <w:outlineLvl w:val="2"/>
    </w:pPr>
    <w:rPr>
      <w:rFonts w:ascii="MingLiU" w:hAnsi="MingLiU" w:eastAsia="MingLiU" w:cs="MingLiU"/>
      <w:sz w:val="26"/>
      <w:szCs w:val="26"/>
    </w:rPr>
  </w:style>
  <w:style w:type="character" w:customStyle="1" w:styleId="114">
    <w:name w:val="标题 #2_"/>
    <w:link w:val="115"/>
    <w:qFormat/>
    <w:uiPriority w:val="0"/>
    <w:rPr>
      <w:rFonts w:ascii="MingLiU" w:hAnsi="MingLiU" w:eastAsia="MingLiU" w:cs="MingLiU"/>
      <w:spacing w:val="-10"/>
      <w:sz w:val="32"/>
      <w:szCs w:val="32"/>
      <w:shd w:val="clear" w:color="auto" w:fill="FFFFFF"/>
    </w:rPr>
  </w:style>
  <w:style w:type="paragraph" w:customStyle="1" w:styleId="115">
    <w:name w:val="标题 #2"/>
    <w:basedOn w:val="1"/>
    <w:link w:val="114"/>
    <w:qFormat/>
    <w:uiPriority w:val="0"/>
    <w:pPr>
      <w:widowControl/>
      <w:shd w:val="clear" w:color="auto" w:fill="FFFFFF"/>
      <w:spacing w:before="780" w:after="420" w:line="0" w:lineRule="atLeast"/>
      <w:jc w:val="distribute"/>
      <w:outlineLvl w:val="1"/>
    </w:pPr>
    <w:rPr>
      <w:rFonts w:ascii="MingLiU" w:hAnsi="MingLiU" w:eastAsia="MingLiU" w:cs="MingLiU"/>
      <w:spacing w:val="-10"/>
      <w:sz w:val="32"/>
      <w:szCs w:val="32"/>
    </w:rPr>
  </w:style>
  <w:style w:type="character" w:customStyle="1" w:styleId="116">
    <w:name w:val="正文文本 (2) + 10 pt"/>
    <w:qFormat/>
    <w:uiPriority w:val="0"/>
    <w:rPr>
      <w:rFonts w:ascii="MingLiU" w:hAnsi="MingLiU" w:eastAsia="MingLiU" w:cs="MingLiU"/>
      <w:color w:val="000000"/>
      <w:spacing w:val="0"/>
      <w:w w:val="100"/>
      <w:position w:val="0"/>
      <w:sz w:val="20"/>
      <w:szCs w:val="20"/>
      <w:u w:val="none"/>
      <w:lang w:val="zh-TW" w:eastAsia="zh-TW" w:bidi="zh-TW"/>
    </w:rPr>
  </w:style>
  <w:style w:type="character" w:customStyle="1" w:styleId="117">
    <w:name w:val="正文文本 (2) + 间距 -1 pt"/>
    <w:qFormat/>
    <w:uiPriority w:val="0"/>
    <w:rPr>
      <w:rFonts w:ascii="MingLiU" w:hAnsi="MingLiU" w:eastAsia="MingLiU" w:cs="MingLiU"/>
      <w:color w:val="000000"/>
      <w:spacing w:val="-20"/>
      <w:w w:val="100"/>
      <w:position w:val="0"/>
      <w:sz w:val="21"/>
      <w:szCs w:val="21"/>
      <w:u w:val="none"/>
      <w:lang w:val="zh-TW" w:eastAsia="zh-TW" w:bidi="zh-TW"/>
    </w:rPr>
  </w:style>
  <w:style w:type="character" w:customStyle="1" w:styleId="118">
    <w:name w:val="正文文本 (7)_"/>
    <w:link w:val="119"/>
    <w:qFormat/>
    <w:uiPriority w:val="0"/>
    <w:rPr>
      <w:rFonts w:ascii="MingLiU" w:hAnsi="MingLiU" w:eastAsia="MingLiU" w:cs="MingLiU"/>
      <w:spacing w:val="-10"/>
      <w:sz w:val="32"/>
      <w:szCs w:val="32"/>
      <w:shd w:val="clear" w:color="auto" w:fill="FFFFFF"/>
    </w:rPr>
  </w:style>
  <w:style w:type="paragraph" w:customStyle="1" w:styleId="119">
    <w:name w:val="正文文本 (7)"/>
    <w:basedOn w:val="1"/>
    <w:link w:val="118"/>
    <w:qFormat/>
    <w:uiPriority w:val="0"/>
    <w:pPr>
      <w:widowControl/>
      <w:shd w:val="clear" w:color="auto" w:fill="FFFFFF"/>
      <w:spacing w:before="180" w:after="660" w:line="0" w:lineRule="atLeast"/>
      <w:jc w:val="left"/>
    </w:pPr>
    <w:rPr>
      <w:rFonts w:ascii="MingLiU" w:hAnsi="MingLiU" w:eastAsia="MingLiU" w:cs="MingLiU"/>
      <w:spacing w:val="-10"/>
      <w:sz w:val="32"/>
      <w:szCs w:val="32"/>
    </w:rPr>
  </w:style>
  <w:style w:type="character" w:customStyle="1" w:styleId="120">
    <w:name w:val="正文文本 (2) + 间距 1 pt"/>
    <w:qFormat/>
    <w:uiPriority w:val="0"/>
    <w:rPr>
      <w:rFonts w:ascii="MingLiU" w:hAnsi="MingLiU" w:eastAsia="MingLiU" w:cs="MingLiU"/>
      <w:color w:val="000000"/>
      <w:spacing w:val="30"/>
      <w:w w:val="100"/>
      <w:position w:val="0"/>
      <w:sz w:val="21"/>
      <w:szCs w:val="21"/>
      <w:u w:val="none"/>
      <w:lang w:val="zh-TW" w:eastAsia="zh-TW" w:bidi="zh-TW"/>
    </w:rPr>
  </w:style>
  <w:style w:type="character" w:customStyle="1" w:styleId="121">
    <w:name w:val="标题 #3 + Times New Roman"/>
    <w:qFormat/>
    <w:uiPriority w:val="0"/>
    <w:rPr>
      <w:rFonts w:ascii="Times New Roman" w:hAnsi="Times New Roman" w:eastAsia="Times New Roman" w:cs="Times New Roman"/>
      <w:color w:val="000000"/>
      <w:spacing w:val="0"/>
      <w:w w:val="100"/>
      <w:position w:val="0"/>
      <w:sz w:val="28"/>
      <w:szCs w:val="28"/>
      <w:u w:val="none"/>
      <w:shd w:val="clear" w:color="auto" w:fill="FFFFFF"/>
      <w:lang w:val="en-US" w:eastAsia="en-US" w:bidi="en-US"/>
    </w:rPr>
  </w:style>
  <w:style w:type="character" w:customStyle="1" w:styleId="122">
    <w:name w:val="正文文本 (2) Exact"/>
    <w:qFormat/>
    <w:uiPriority w:val="0"/>
    <w:rPr>
      <w:rFonts w:ascii="MingLiU" w:hAnsi="MingLiU" w:eastAsia="MingLiU" w:cs="MingLiU"/>
      <w:sz w:val="21"/>
      <w:szCs w:val="21"/>
      <w:u w:val="none"/>
    </w:rPr>
  </w:style>
  <w:style w:type="character" w:customStyle="1" w:styleId="123">
    <w:name w:val="正文文本 (2) + 8.5 pt"/>
    <w:qFormat/>
    <w:uiPriority w:val="0"/>
    <w:rPr>
      <w:rFonts w:ascii="MingLiU" w:hAnsi="MingLiU" w:eastAsia="MingLiU" w:cs="MingLiU"/>
      <w:color w:val="000000"/>
      <w:spacing w:val="0"/>
      <w:w w:val="100"/>
      <w:position w:val="0"/>
      <w:sz w:val="17"/>
      <w:szCs w:val="17"/>
      <w:u w:val="none"/>
      <w:lang w:val="zh-TW" w:eastAsia="zh-TW" w:bidi="zh-TW"/>
    </w:rPr>
  </w:style>
  <w:style w:type="character" w:customStyle="1" w:styleId="124">
    <w:name w:val="标题 #2 + 间距 0 pt"/>
    <w:qFormat/>
    <w:uiPriority w:val="0"/>
    <w:rPr>
      <w:rFonts w:ascii="MingLiU" w:hAnsi="MingLiU" w:eastAsia="MingLiU" w:cs="MingLiU"/>
      <w:color w:val="000000"/>
      <w:spacing w:val="0"/>
      <w:w w:val="100"/>
      <w:position w:val="0"/>
      <w:sz w:val="32"/>
      <w:szCs w:val="32"/>
      <w:u w:val="none"/>
      <w:shd w:val="clear" w:color="auto" w:fill="FFFFFF"/>
      <w:lang w:val="zh-TW" w:eastAsia="zh-TW" w:bidi="zh-TW"/>
    </w:rPr>
  </w:style>
  <w:style w:type="character" w:customStyle="1" w:styleId="125">
    <w:name w:val="正文文本 (8)_"/>
    <w:link w:val="126"/>
    <w:qFormat/>
    <w:uiPriority w:val="0"/>
    <w:rPr>
      <w:rFonts w:ascii="MingLiU" w:hAnsi="MingLiU" w:eastAsia="MingLiU" w:cs="MingLiU"/>
      <w:i/>
      <w:iCs/>
      <w:sz w:val="32"/>
      <w:szCs w:val="32"/>
      <w:shd w:val="clear" w:color="auto" w:fill="FFFFFF"/>
    </w:rPr>
  </w:style>
  <w:style w:type="paragraph" w:customStyle="1" w:styleId="126">
    <w:name w:val="正文文本 (8)"/>
    <w:basedOn w:val="1"/>
    <w:link w:val="125"/>
    <w:qFormat/>
    <w:uiPriority w:val="0"/>
    <w:pPr>
      <w:widowControl/>
      <w:shd w:val="clear" w:color="auto" w:fill="FFFFFF"/>
      <w:spacing w:before="300" w:after="660" w:line="0" w:lineRule="atLeast"/>
      <w:jc w:val="left"/>
    </w:pPr>
    <w:rPr>
      <w:rFonts w:ascii="MingLiU" w:hAnsi="MingLiU" w:eastAsia="MingLiU" w:cs="MingLiU"/>
      <w:i/>
      <w:iCs/>
      <w:sz w:val="32"/>
      <w:szCs w:val="32"/>
    </w:rPr>
  </w:style>
  <w:style w:type="character" w:customStyle="1" w:styleId="127">
    <w:name w:val="正文文本 (6) Exact"/>
    <w:qFormat/>
    <w:uiPriority w:val="0"/>
    <w:rPr>
      <w:rFonts w:ascii="MingLiU" w:hAnsi="MingLiU" w:eastAsia="MingLiU" w:cs="MingLiU"/>
      <w:sz w:val="26"/>
      <w:szCs w:val="26"/>
      <w:u w:val="none"/>
    </w:rPr>
  </w:style>
  <w:style w:type="character" w:customStyle="1" w:styleId="128">
    <w:name w:val="正文文本 (4) + 间距 11 pt"/>
    <w:qFormat/>
    <w:uiPriority w:val="0"/>
    <w:rPr>
      <w:rFonts w:ascii="MingLiU" w:hAnsi="MingLiU" w:eastAsia="MingLiU" w:cs="MingLiU"/>
      <w:color w:val="000000"/>
      <w:spacing w:val="220"/>
      <w:w w:val="100"/>
      <w:position w:val="0"/>
      <w:sz w:val="44"/>
      <w:szCs w:val="44"/>
      <w:u w:val="none"/>
      <w:lang w:val="zh-TW" w:eastAsia="zh-TW" w:bidi="zh-TW"/>
    </w:rPr>
  </w:style>
  <w:style w:type="character" w:customStyle="1" w:styleId="129">
    <w:name w:val="正文文本 (6) + 间距 -1 pt"/>
    <w:qFormat/>
    <w:uiPriority w:val="0"/>
    <w:rPr>
      <w:rFonts w:ascii="MingLiU" w:hAnsi="MingLiU" w:eastAsia="MingLiU" w:cs="MingLiU"/>
      <w:color w:val="000000"/>
      <w:spacing w:val="-20"/>
      <w:w w:val="100"/>
      <w:position w:val="0"/>
      <w:sz w:val="26"/>
      <w:szCs w:val="26"/>
      <w:u w:val="none"/>
      <w:lang w:val="zh-TW" w:eastAsia="zh-TW" w:bidi="zh-TW"/>
    </w:rPr>
  </w:style>
  <w:style w:type="character" w:customStyle="1" w:styleId="130">
    <w:name w:val="正文文本 (7) + 间距 0 pt"/>
    <w:qFormat/>
    <w:uiPriority w:val="0"/>
    <w:rPr>
      <w:rFonts w:ascii="MingLiU" w:hAnsi="MingLiU" w:eastAsia="MingLiU" w:cs="MingLiU"/>
      <w:color w:val="000000"/>
      <w:spacing w:val="0"/>
      <w:w w:val="100"/>
      <w:position w:val="0"/>
      <w:sz w:val="32"/>
      <w:szCs w:val="32"/>
      <w:u w:val="none"/>
      <w:shd w:val="clear" w:color="auto" w:fill="FFFFFF"/>
      <w:lang w:val="zh-TW" w:eastAsia="zh-TW" w:bidi="zh-TW"/>
    </w:rPr>
  </w:style>
  <w:style w:type="character" w:customStyle="1" w:styleId="131">
    <w:name w:val="正文文本 (2) + 间距 0 pt"/>
    <w:qFormat/>
    <w:uiPriority w:val="0"/>
    <w:rPr>
      <w:rFonts w:ascii="MingLiU" w:hAnsi="MingLiU" w:eastAsia="MingLiU" w:cs="MingLiU"/>
      <w:color w:val="000000"/>
      <w:spacing w:val="-10"/>
      <w:w w:val="100"/>
      <w:position w:val="0"/>
      <w:sz w:val="21"/>
      <w:szCs w:val="21"/>
      <w:u w:val="none"/>
      <w:lang w:val="zh-TW" w:eastAsia="zh-TW" w:bidi="zh-TW"/>
    </w:rPr>
  </w:style>
  <w:style w:type="character" w:customStyle="1" w:styleId="132">
    <w:name w:val="正文文本 (2) + 间距 2 pt"/>
    <w:qFormat/>
    <w:uiPriority w:val="0"/>
    <w:rPr>
      <w:rFonts w:ascii="MingLiU" w:hAnsi="MingLiU" w:eastAsia="MingLiU" w:cs="MingLiU"/>
      <w:color w:val="000000"/>
      <w:spacing w:val="50"/>
      <w:w w:val="100"/>
      <w:position w:val="0"/>
      <w:sz w:val="21"/>
      <w:szCs w:val="21"/>
      <w:u w:val="none"/>
      <w:lang w:val="zh-TW" w:eastAsia="zh-TW" w:bidi="zh-TW"/>
    </w:rPr>
  </w:style>
  <w:style w:type="character" w:customStyle="1" w:styleId="133">
    <w:name w:val="正文文本 (2) + 间距 6 pt"/>
    <w:qFormat/>
    <w:uiPriority w:val="0"/>
    <w:rPr>
      <w:rFonts w:ascii="MingLiU" w:hAnsi="MingLiU" w:eastAsia="MingLiU" w:cs="MingLiU"/>
      <w:color w:val="000000"/>
      <w:spacing w:val="120"/>
      <w:w w:val="100"/>
      <w:position w:val="0"/>
      <w:sz w:val="21"/>
      <w:szCs w:val="21"/>
      <w:u w:val="none"/>
      <w:lang w:val="zh-TW" w:eastAsia="zh-TW" w:bidi="zh-TW"/>
    </w:rPr>
  </w:style>
  <w:style w:type="character" w:customStyle="1" w:styleId="134">
    <w:name w:val="表格标题_"/>
    <w:link w:val="135"/>
    <w:qFormat/>
    <w:uiPriority w:val="0"/>
    <w:rPr>
      <w:rFonts w:ascii="MingLiU" w:hAnsi="MingLiU" w:eastAsia="MingLiU" w:cs="MingLiU"/>
      <w:szCs w:val="21"/>
      <w:shd w:val="clear" w:color="auto" w:fill="FFFFFF"/>
    </w:rPr>
  </w:style>
  <w:style w:type="paragraph" w:customStyle="1" w:styleId="135">
    <w:name w:val="表格标题"/>
    <w:basedOn w:val="1"/>
    <w:link w:val="134"/>
    <w:qFormat/>
    <w:uiPriority w:val="0"/>
    <w:pPr>
      <w:widowControl/>
      <w:shd w:val="clear" w:color="auto" w:fill="FFFFFF"/>
      <w:spacing w:line="0" w:lineRule="atLeast"/>
      <w:jc w:val="left"/>
    </w:pPr>
    <w:rPr>
      <w:rFonts w:ascii="MingLiU" w:hAnsi="MingLiU" w:eastAsia="MingLiU" w:cs="MingLiU"/>
      <w:szCs w:val="21"/>
    </w:rPr>
  </w:style>
  <w:style w:type="character" w:customStyle="1" w:styleId="136">
    <w:name w:val="正文文本 (9) Exact"/>
    <w:link w:val="137"/>
    <w:qFormat/>
    <w:uiPriority w:val="0"/>
    <w:rPr>
      <w:rFonts w:ascii="MingLiU" w:hAnsi="MingLiU" w:eastAsia="MingLiU" w:cs="MingLiU"/>
      <w:spacing w:val="-90"/>
      <w:sz w:val="44"/>
      <w:szCs w:val="44"/>
      <w:shd w:val="clear" w:color="auto" w:fill="FFFFFF"/>
      <w:lang w:eastAsia="en-US" w:bidi="en-US"/>
    </w:rPr>
  </w:style>
  <w:style w:type="paragraph" w:customStyle="1" w:styleId="137">
    <w:name w:val="正文文本 (9)"/>
    <w:basedOn w:val="1"/>
    <w:link w:val="136"/>
    <w:qFormat/>
    <w:uiPriority w:val="0"/>
    <w:pPr>
      <w:widowControl/>
      <w:shd w:val="clear" w:color="auto" w:fill="FFFFFF"/>
      <w:spacing w:after="720" w:line="0" w:lineRule="atLeast"/>
      <w:jc w:val="right"/>
    </w:pPr>
    <w:rPr>
      <w:rFonts w:ascii="MingLiU" w:hAnsi="MingLiU" w:eastAsia="MingLiU" w:cs="MingLiU"/>
      <w:spacing w:val="-90"/>
      <w:sz w:val="44"/>
      <w:szCs w:val="44"/>
      <w:lang w:eastAsia="en-US" w:bidi="en-US"/>
    </w:rPr>
  </w:style>
  <w:style w:type="character" w:customStyle="1" w:styleId="138">
    <w:name w:val="正文文本 (10) Exact"/>
    <w:link w:val="139"/>
    <w:qFormat/>
    <w:uiPriority w:val="0"/>
    <w:rPr>
      <w:rFonts w:ascii="MingLiU" w:hAnsi="MingLiU" w:eastAsia="MingLiU" w:cs="MingLiU"/>
      <w:spacing w:val="-40"/>
      <w:sz w:val="28"/>
      <w:szCs w:val="28"/>
      <w:shd w:val="clear" w:color="auto" w:fill="FFFFFF"/>
      <w:lang w:eastAsia="en-US" w:bidi="en-US"/>
    </w:rPr>
  </w:style>
  <w:style w:type="paragraph" w:customStyle="1" w:styleId="139">
    <w:name w:val="正文文本 (10)"/>
    <w:basedOn w:val="1"/>
    <w:link w:val="138"/>
    <w:qFormat/>
    <w:uiPriority w:val="0"/>
    <w:pPr>
      <w:widowControl/>
      <w:shd w:val="clear" w:color="auto" w:fill="FFFFFF"/>
      <w:spacing w:before="720" w:line="0" w:lineRule="atLeast"/>
      <w:jc w:val="left"/>
    </w:pPr>
    <w:rPr>
      <w:rFonts w:ascii="MingLiU" w:hAnsi="MingLiU" w:eastAsia="MingLiU" w:cs="MingLiU"/>
      <w:spacing w:val="-40"/>
      <w:sz w:val="28"/>
      <w:szCs w:val="28"/>
      <w:lang w:eastAsia="en-US" w:bidi="en-US"/>
    </w:rPr>
  </w:style>
  <w:style w:type="paragraph" w:customStyle="1" w:styleId="140">
    <w:name w:val="Default"/>
    <w:qFormat/>
    <w:uiPriority w:val="0"/>
    <w:pPr>
      <w:widowControl w:val="0"/>
      <w:autoSpaceDE w:val="0"/>
      <w:autoSpaceDN w:val="0"/>
      <w:adjustRightInd w:val="0"/>
    </w:pPr>
    <w:rPr>
      <w:rFonts w:ascii="黑体" w:hAnsi="黑体" w:eastAsia="宋体" w:cs="黑体"/>
      <w:color w:val="000000"/>
      <w:sz w:val="24"/>
      <w:szCs w:val="24"/>
      <w:lang w:val="en-US" w:eastAsia="zh-TW" w:bidi="ar-SA"/>
    </w:rPr>
  </w:style>
  <w:style w:type="character" w:customStyle="1" w:styleId="141">
    <w:name w:val="标题 Char"/>
    <w:qFormat/>
    <w:uiPriority w:val="0"/>
    <w:rPr>
      <w:rFonts w:ascii="Cambria" w:hAnsi="Cambria" w:eastAsia="宋体" w:cs="Times New Roman"/>
      <w:b/>
      <w:bCs/>
      <w:sz w:val="32"/>
      <w:szCs w:val="32"/>
    </w:rPr>
  </w:style>
  <w:style w:type="paragraph" w:customStyle="1" w:styleId="142">
    <w:name w:val="p0"/>
    <w:basedOn w:val="1"/>
    <w:qFormat/>
    <w:uiPriority w:val="0"/>
    <w:pPr>
      <w:widowControl/>
      <w:jc w:val="left"/>
    </w:pPr>
    <w:rPr>
      <w:rFonts w:ascii="Times New Roman" w:hAnsi="Times New Roman" w:eastAsia="宋体"/>
      <w:kern w:val="0"/>
      <w:sz w:val="20"/>
      <w:szCs w:val="21"/>
    </w:rPr>
  </w:style>
  <w:style w:type="character" w:customStyle="1" w:styleId="143">
    <w:name w:val="标题 2 字符1"/>
    <w:link w:val="5"/>
    <w:qFormat/>
    <w:uiPriority w:val="0"/>
    <w:rPr>
      <w:rFonts w:ascii="Arial" w:hAnsi="Arial" w:eastAsia="黑体" w:cs="Times New Roman"/>
      <w:b/>
      <w:bCs/>
      <w:kern w:val="0"/>
      <w:sz w:val="32"/>
      <w:szCs w:val="32"/>
    </w:rPr>
  </w:style>
  <w:style w:type="character" w:customStyle="1" w:styleId="144">
    <w:name w:val="正文文本 (6) + 间距 2 pt Exact"/>
    <w:qFormat/>
    <w:uiPriority w:val="0"/>
    <w:rPr>
      <w:rFonts w:ascii="MingLiU" w:hAnsi="MingLiU" w:eastAsia="MingLiU" w:cs="MingLiU"/>
      <w:spacing w:val="40"/>
      <w:sz w:val="28"/>
      <w:szCs w:val="28"/>
      <w:u w:val="none"/>
      <w:shd w:val="clear" w:color="auto" w:fill="FFFFFF"/>
    </w:rPr>
  </w:style>
  <w:style w:type="character" w:customStyle="1" w:styleId="145">
    <w:name w:val="正文文本 (3) + 间距 3 pt"/>
    <w:qFormat/>
    <w:uiPriority w:val="0"/>
    <w:rPr>
      <w:rFonts w:ascii="MingLiU" w:hAnsi="MingLiU" w:eastAsia="MingLiU" w:cs="MingLiU"/>
      <w:color w:val="000000"/>
      <w:spacing w:val="70"/>
      <w:w w:val="100"/>
      <w:position w:val="0"/>
      <w:sz w:val="44"/>
      <w:szCs w:val="44"/>
      <w:u w:val="none"/>
      <w:shd w:val="clear" w:color="auto" w:fill="FFFFFF"/>
      <w:lang w:val="zh-CN" w:eastAsia="zh-CN" w:bidi="zh-CN"/>
    </w:rPr>
  </w:style>
  <w:style w:type="character" w:customStyle="1" w:styleId="146">
    <w:name w:val="TOC 1 字符"/>
    <w:link w:val="33"/>
    <w:qFormat/>
    <w:uiPriority w:val="0"/>
    <w:rPr>
      <w:rFonts w:ascii="仿宋" w:hAnsi="仿宋" w:eastAsia="仿宋" w:cs="MingLiU"/>
      <w:color w:val="000000"/>
    </w:rPr>
  </w:style>
  <w:style w:type="character" w:customStyle="1" w:styleId="147">
    <w:name w:val="目录 (2)_"/>
    <w:link w:val="148"/>
    <w:qFormat/>
    <w:uiPriority w:val="0"/>
    <w:rPr>
      <w:rFonts w:ascii="MingLiU" w:hAnsi="MingLiU" w:eastAsia="MingLiU" w:cs="MingLiU"/>
      <w:sz w:val="32"/>
      <w:szCs w:val="32"/>
      <w:shd w:val="clear" w:color="auto" w:fill="FFFFFF"/>
    </w:rPr>
  </w:style>
  <w:style w:type="paragraph" w:customStyle="1" w:styleId="148">
    <w:name w:val="目录 (2)"/>
    <w:basedOn w:val="1"/>
    <w:link w:val="147"/>
    <w:qFormat/>
    <w:uiPriority w:val="0"/>
    <w:pPr>
      <w:shd w:val="clear" w:color="auto" w:fill="FFFFFF"/>
      <w:spacing w:before="300" w:after="300" w:line="320" w:lineRule="exact"/>
      <w:jc w:val="left"/>
    </w:pPr>
    <w:rPr>
      <w:rFonts w:ascii="MingLiU" w:hAnsi="MingLiU" w:eastAsia="MingLiU" w:cs="MingLiU"/>
      <w:sz w:val="32"/>
      <w:szCs w:val="32"/>
    </w:rPr>
  </w:style>
  <w:style w:type="character" w:customStyle="1" w:styleId="149">
    <w:name w:val="目录 + 间距 1 pt"/>
    <w:qFormat/>
    <w:uiPriority w:val="0"/>
    <w:rPr>
      <w:rFonts w:ascii="仿宋" w:hAnsi="仿宋" w:eastAsia="仿宋" w:cs="MingLiU"/>
      <w:color w:val="000000"/>
      <w:spacing w:val="30"/>
      <w:w w:val="100"/>
      <w:position w:val="0"/>
      <w:sz w:val="20"/>
      <w:szCs w:val="20"/>
      <w:lang w:val="zh-CN" w:eastAsia="zh-CN" w:bidi="zh-CN"/>
    </w:rPr>
  </w:style>
  <w:style w:type="character" w:customStyle="1" w:styleId="150">
    <w:name w:val="标题 #2 (2)_"/>
    <w:link w:val="151"/>
    <w:qFormat/>
    <w:uiPriority w:val="0"/>
    <w:rPr>
      <w:rFonts w:ascii="MingLiU" w:hAnsi="MingLiU" w:eastAsia="MingLiU" w:cs="MingLiU"/>
      <w:sz w:val="28"/>
      <w:szCs w:val="28"/>
      <w:shd w:val="clear" w:color="auto" w:fill="FFFFFF"/>
    </w:rPr>
  </w:style>
  <w:style w:type="paragraph" w:customStyle="1" w:styleId="151">
    <w:name w:val="标题 #2 (2)"/>
    <w:basedOn w:val="1"/>
    <w:link w:val="150"/>
    <w:qFormat/>
    <w:uiPriority w:val="0"/>
    <w:pPr>
      <w:shd w:val="clear" w:color="auto" w:fill="FFFFFF"/>
      <w:spacing w:before="300" w:after="640" w:line="280" w:lineRule="exact"/>
      <w:jc w:val="left"/>
      <w:outlineLvl w:val="1"/>
    </w:pPr>
    <w:rPr>
      <w:rFonts w:ascii="MingLiU" w:hAnsi="MingLiU" w:eastAsia="MingLiU" w:cs="MingLiU"/>
      <w:sz w:val="28"/>
      <w:szCs w:val="28"/>
    </w:rPr>
  </w:style>
  <w:style w:type="character" w:customStyle="1" w:styleId="152">
    <w:name w:val="正文文本 (9)_"/>
    <w:qFormat/>
    <w:uiPriority w:val="0"/>
    <w:rPr>
      <w:rFonts w:ascii="MingLiU" w:hAnsi="MingLiU" w:eastAsia="MingLiU" w:cs="MingLiU"/>
      <w:i/>
      <w:iCs/>
      <w:sz w:val="32"/>
      <w:szCs w:val="32"/>
      <w:u w:val="none"/>
    </w:rPr>
  </w:style>
  <w:style w:type="character" w:customStyle="1" w:styleId="153">
    <w:name w:val="正文文本 (10)_"/>
    <w:qFormat/>
    <w:uiPriority w:val="0"/>
    <w:rPr>
      <w:rFonts w:ascii="MingLiU" w:hAnsi="MingLiU" w:eastAsia="MingLiU" w:cs="MingLiU"/>
      <w:sz w:val="32"/>
      <w:szCs w:val="32"/>
      <w:u w:val="none"/>
    </w:rPr>
  </w:style>
  <w:style w:type="character" w:customStyle="1" w:styleId="154">
    <w:name w:val="正文文本 (7) Exact"/>
    <w:qFormat/>
    <w:uiPriority w:val="0"/>
    <w:rPr>
      <w:rFonts w:ascii="MingLiU" w:hAnsi="MingLiU" w:eastAsia="MingLiU" w:cs="MingLiU"/>
      <w:sz w:val="28"/>
      <w:szCs w:val="28"/>
      <w:u w:val="none"/>
    </w:rPr>
  </w:style>
  <w:style w:type="character" w:customStyle="1" w:styleId="155">
    <w:name w:val="标题 #1 + 间距 11 pt"/>
    <w:qFormat/>
    <w:uiPriority w:val="0"/>
    <w:rPr>
      <w:rFonts w:ascii="MingLiU" w:hAnsi="MingLiU" w:eastAsia="MingLiU" w:cs="MingLiU"/>
      <w:color w:val="000000"/>
      <w:spacing w:val="230"/>
      <w:w w:val="100"/>
      <w:position w:val="0"/>
      <w:sz w:val="44"/>
      <w:szCs w:val="44"/>
      <w:u w:val="none"/>
      <w:shd w:val="clear" w:color="auto" w:fill="FFFFFF"/>
      <w:lang w:val="zh-CN" w:eastAsia="zh-CN" w:bidi="zh-CN"/>
    </w:rPr>
  </w:style>
  <w:style w:type="character" w:customStyle="1" w:styleId="156">
    <w:name w:val="正文文本 3 Char"/>
    <w:basedOn w:val="49"/>
    <w:qFormat/>
    <w:uiPriority w:val="0"/>
    <w:rPr>
      <w:rFonts w:ascii="等线" w:hAnsi="等线" w:eastAsia="等线" w:cs="Times New Roman"/>
      <w:sz w:val="16"/>
      <w:szCs w:val="16"/>
    </w:rPr>
  </w:style>
  <w:style w:type="character" w:customStyle="1" w:styleId="157">
    <w:name w:val="正文文本 3 字符"/>
    <w:semiHidden/>
    <w:qFormat/>
    <w:uiPriority w:val="99"/>
    <w:rPr>
      <w:sz w:val="16"/>
      <w:szCs w:val="16"/>
    </w:rPr>
  </w:style>
  <w:style w:type="character" w:customStyle="1" w:styleId="158">
    <w:name w:val="正文文本 3 字符1"/>
    <w:link w:val="19"/>
    <w:qFormat/>
    <w:uiPriority w:val="0"/>
    <w:rPr>
      <w:rFonts w:ascii="宋体" w:hAnsi="Times New Roman" w:eastAsia="宋体" w:cs="Times New Roman"/>
      <w:kern w:val="0"/>
      <w:sz w:val="24"/>
      <w:szCs w:val="20"/>
    </w:rPr>
  </w:style>
  <w:style w:type="character" w:customStyle="1" w:styleId="159">
    <w:name w:val="标题 3 字符1"/>
    <w:link w:val="6"/>
    <w:qFormat/>
    <w:uiPriority w:val="0"/>
    <w:rPr>
      <w:rFonts w:ascii="黑体" w:hAnsi="宋体" w:eastAsia="黑体" w:cs="Times New Roman"/>
      <w:bCs/>
      <w:kern w:val="0"/>
      <w:sz w:val="28"/>
      <w:szCs w:val="28"/>
    </w:rPr>
  </w:style>
  <w:style w:type="paragraph" w:customStyle="1" w:styleId="160">
    <w:name w:val="样式 标题 2 + Times New Roman 四号 非加粗 段前: 5 磅 段后: 0 磅 行距: 固定值 20..."/>
    <w:basedOn w:val="5"/>
    <w:link w:val="206"/>
    <w:qFormat/>
    <w:uiPriority w:val="0"/>
    <w:pPr>
      <w:spacing w:before="100" w:after="0" w:line="400" w:lineRule="exact"/>
    </w:pPr>
    <w:rPr>
      <w:rFonts w:ascii="Times New Roman" w:hAnsi="Times New Roman"/>
      <w:b w:val="0"/>
      <w:bCs w:val="0"/>
      <w:sz w:val="28"/>
      <w:szCs w:val="20"/>
    </w:rPr>
  </w:style>
  <w:style w:type="character" w:customStyle="1" w:styleId="161">
    <w:name w:val="标题 6 字符1"/>
    <w:link w:val="9"/>
    <w:qFormat/>
    <w:uiPriority w:val="0"/>
    <w:rPr>
      <w:rFonts w:ascii="Arial" w:hAnsi="Arial" w:eastAsia="黑体" w:cs="Times New Roman"/>
      <w:b/>
      <w:bCs/>
      <w:kern w:val="0"/>
      <w:sz w:val="24"/>
      <w:szCs w:val="24"/>
    </w:rPr>
  </w:style>
  <w:style w:type="character" w:customStyle="1" w:styleId="162">
    <w:name w:val="标题 7 字符1"/>
    <w:link w:val="10"/>
    <w:qFormat/>
    <w:uiPriority w:val="0"/>
    <w:rPr>
      <w:rFonts w:ascii="Times New Roman" w:hAnsi="Times New Roman" w:eastAsia="宋体" w:cs="Times New Roman"/>
      <w:b/>
      <w:bCs/>
      <w:kern w:val="0"/>
      <w:sz w:val="24"/>
      <w:szCs w:val="24"/>
    </w:rPr>
  </w:style>
  <w:style w:type="character" w:customStyle="1" w:styleId="163">
    <w:name w:val="标题 8 字符1"/>
    <w:link w:val="11"/>
    <w:qFormat/>
    <w:uiPriority w:val="0"/>
    <w:rPr>
      <w:rFonts w:ascii="Arial" w:hAnsi="Arial" w:eastAsia="黑体" w:cs="Times New Roman"/>
      <w:kern w:val="0"/>
      <w:sz w:val="24"/>
      <w:szCs w:val="24"/>
    </w:rPr>
  </w:style>
  <w:style w:type="character" w:customStyle="1" w:styleId="164">
    <w:name w:val="标题 9 字符1"/>
    <w:link w:val="12"/>
    <w:qFormat/>
    <w:uiPriority w:val="0"/>
    <w:rPr>
      <w:rFonts w:ascii="Arial" w:hAnsi="Arial" w:eastAsia="黑体" w:cs="Times New Roman"/>
      <w:kern w:val="0"/>
      <w:sz w:val="20"/>
      <w:szCs w:val="21"/>
    </w:rPr>
  </w:style>
  <w:style w:type="character" w:customStyle="1" w:styleId="165">
    <w:name w:val="正文文本 字符"/>
    <w:qFormat/>
    <w:uiPriority w:val="0"/>
    <w:rPr>
      <w:rFonts w:eastAsia="宋体"/>
      <w:kern w:val="2"/>
      <w:sz w:val="21"/>
      <w:szCs w:val="24"/>
      <w:lang w:val="en-US" w:eastAsia="zh-CN" w:bidi="ar-SA"/>
    </w:rPr>
  </w:style>
  <w:style w:type="character" w:customStyle="1" w:styleId="166">
    <w:name w:val="批注主题 Char1"/>
    <w:qFormat/>
    <w:uiPriority w:val="0"/>
    <w:rPr>
      <w:b/>
      <w:bCs/>
      <w:szCs w:val="24"/>
    </w:rPr>
  </w:style>
  <w:style w:type="character" w:customStyle="1" w:styleId="167">
    <w:name w:val="正文首行缩进 Char1"/>
    <w:qFormat/>
    <w:uiPriority w:val="0"/>
    <w:rPr>
      <w:rFonts w:ascii="Calibri" w:hAnsi="Calibri" w:eastAsia="宋体" w:cs="Times New Roman"/>
      <w:szCs w:val="24"/>
    </w:rPr>
  </w:style>
  <w:style w:type="character" w:customStyle="1" w:styleId="168">
    <w:name w:val="批注文字 Char1"/>
    <w:qFormat/>
    <w:uiPriority w:val="99"/>
    <w:rPr>
      <w:szCs w:val="24"/>
    </w:rPr>
  </w:style>
  <w:style w:type="character" w:customStyle="1" w:styleId="169">
    <w:name w:val="font161"/>
    <w:qFormat/>
    <w:uiPriority w:val="0"/>
    <w:rPr>
      <w:b/>
      <w:bCs/>
      <w:sz w:val="32"/>
      <w:szCs w:val="32"/>
    </w:rPr>
  </w:style>
  <w:style w:type="character" w:customStyle="1" w:styleId="170">
    <w:name w:val="文档结构图 Char1"/>
    <w:qFormat/>
    <w:uiPriority w:val="0"/>
    <w:rPr>
      <w:szCs w:val="24"/>
      <w:shd w:val="clear" w:color="auto" w:fill="000080"/>
    </w:rPr>
  </w:style>
  <w:style w:type="character" w:customStyle="1" w:styleId="171">
    <w:name w:val="访问过的超链接1"/>
    <w:qFormat/>
    <w:uiPriority w:val="0"/>
    <w:rPr>
      <w:color w:val="800080"/>
      <w:u w:val="single"/>
    </w:rPr>
  </w:style>
  <w:style w:type="paragraph" w:customStyle="1" w:styleId="172">
    <w:name w:val="Char1"/>
    <w:basedOn w:val="1"/>
    <w:qFormat/>
    <w:uiPriority w:val="0"/>
    <w:pPr>
      <w:tabs>
        <w:tab w:val="left" w:pos="360"/>
      </w:tabs>
    </w:pPr>
    <w:rPr>
      <w:rFonts w:ascii="Times New Roman" w:hAnsi="Times New Roman" w:eastAsia="宋体"/>
      <w:sz w:val="24"/>
      <w:szCs w:val="24"/>
    </w:rPr>
  </w:style>
  <w:style w:type="character" w:customStyle="1" w:styleId="173">
    <w:name w:val="正文文本缩进 Char"/>
    <w:basedOn w:val="49"/>
    <w:qFormat/>
    <w:uiPriority w:val="0"/>
    <w:rPr>
      <w:rFonts w:ascii="等线" w:hAnsi="等线" w:eastAsia="等线" w:cs="Times New Roman"/>
    </w:rPr>
  </w:style>
  <w:style w:type="character" w:customStyle="1" w:styleId="174">
    <w:name w:val="正文文本缩进 字符"/>
    <w:basedOn w:val="49"/>
    <w:semiHidden/>
    <w:qFormat/>
    <w:uiPriority w:val="99"/>
  </w:style>
  <w:style w:type="character" w:customStyle="1" w:styleId="175">
    <w:name w:val="正文文本缩进 字符1"/>
    <w:link w:val="3"/>
    <w:qFormat/>
    <w:uiPriority w:val="99"/>
    <w:rPr>
      <w:rFonts w:ascii="Times New Roman" w:hAnsi="Times New Roman" w:eastAsia="宋体" w:cs="Times New Roman"/>
      <w:kern w:val="0"/>
      <w:sz w:val="20"/>
      <w:szCs w:val="24"/>
    </w:rPr>
  </w:style>
  <w:style w:type="paragraph" w:customStyle="1" w:styleId="176">
    <w:name w:val="表格"/>
    <w:basedOn w:val="1"/>
    <w:qFormat/>
    <w:uiPriority w:val="0"/>
    <w:pPr>
      <w:jc w:val="center"/>
      <w:textAlignment w:val="center"/>
    </w:pPr>
    <w:rPr>
      <w:rFonts w:ascii="华文细黑" w:hAnsi="华文细黑" w:eastAsia="宋体"/>
      <w:kern w:val="0"/>
      <w:szCs w:val="20"/>
    </w:rPr>
  </w:style>
  <w:style w:type="paragraph" w:customStyle="1" w:styleId="177">
    <w:name w:val="修订1"/>
    <w:qFormat/>
    <w:uiPriority w:val="0"/>
    <w:rPr>
      <w:rFonts w:ascii="Times New Roman" w:hAnsi="Times New Roman" w:eastAsia="宋体" w:cs="Times New Roman"/>
      <w:kern w:val="2"/>
      <w:sz w:val="21"/>
      <w:szCs w:val="24"/>
      <w:lang w:val="en-US" w:eastAsia="zh-CN" w:bidi="ar-SA"/>
    </w:rPr>
  </w:style>
  <w:style w:type="paragraph" w:customStyle="1" w:styleId="178">
    <w:name w:val="样式2"/>
    <w:basedOn w:val="6"/>
    <w:link w:val="212"/>
    <w:qFormat/>
    <w:uiPriority w:val="0"/>
    <w:rPr>
      <w:i/>
    </w:rPr>
  </w:style>
  <w:style w:type="paragraph" w:customStyle="1" w:styleId="179">
    <w:name w:val="表格文字"/>
    <w:basedOn w:val="1"/>
    <w:qFormat/>
    <w:uiPriority w:val="0"/>
    <w:pPr>
      <w:adjustRightInd w:val="0"/>
      <w:spacing w:line="420" w:lineRule="atLeast"/>
      <w:jc w:val="left"/>
      <w:textAlignment w:val="baseline"/>
    </w:pPr>
    <w:rPr>
      <w:rFonts w:ascii="Times New Roman" w:hAnsi="Times New Roman" w:eastAsia="宋体"/>
      <w:kern w:val="0"/>
      <w:szCs w:val="20"/>
    </w:rPr>
  </w:style>
  <w:style w:type="character" w:customStyle="1" w:styleId="180">
    <w:name w:val="文档结构图 字符2"/>
    <w:basedOn w:val="49"/>
    <w:link w:val="16"/>
    <w:qFormat/>
    <w:uiPriority w:val="0"/>
    <w:rPr>
      <w:rFonts w:ascii="宋体" w:hAnsi="等线" w:eastAsia="宋体" w:cs="Times New Roman"/>
      <w:sz w:val="18"/>
      <w:szCs w:val="18"/>
    </w:rPr>
  </w:style>
  <w:style w:type="character" w:customStyle="1" w:styleId="181">
    <w:name w:val="文档结构图 字符"/>
    <w:semiHidden/>
    <w:qFormat/>
    <w:uiPriority w:val="99"/>
    <w:rPr>
      <w:rFonts w:ascii="Microsoft YaHei UI" w:eastAsia="Microsoft YaHei UI"/>
      <w:sz w:val="18"/>
      <w:szCs w:val="18"/>
    </w:rPr>
  </w:style>
  <w:style w:type="character" w:customStyle="1" w:styleId="182">
    <w:name w:val="文档结构图 字符1"/>
    <w:semiHidden/>
    <w:qFormat/>
    <w:uiPriority w:val="99"/>
    <w:rPr>
      <w:rFonts w:ascii="Microsoft YaHei UI" w:eastAsia="Microsoft YaHei UI"/>
      <w:sz w:val="18"/>
      <w:szCs w:val="18"/>
    </w:rPr>
  </w:style>
  <w:style w:type="character" w:customStyle="1" w:styleId="183">
    <w:name w:val="正文文本 Char"/>
    <w:basedOn w:val="49"/>
    <w:qFormat/>
    <w:uiPriority w:val="0"/>
    <w:rPr>
      <w:rFonts w:ascii="等线" w:hAnsi="等线" w:eastAsia="等线" w:cs="Times New Roman"/>
    </w:rPr>
  </w:style>
  <w:style w:type="character" w:customStyle="1" w:styleId="184">
    <w:name w:val="正文文本 字符1"/>
    <w:basedOn w:val="49"/>
    <w:semiHidden/>
    <w:qFormat/>
    <w:uiPriority w:val="99"/>
  </w:style>
  <w:style w:type="character" w:customStyle="1" w:styleId="185">
    <w:name w:val="正文文本 字符2"/>
    <w:link w:val="20"/>
    <w:qFormat/>
    <w:uiPriority w:val="0"/>
    <w:rPr>
      <w:rFonts w:ascii="Calibri" w:hAnsi="Calibri" w:eastAsia="宋体" w:cs="Times New Roman"/>
      <w:kern w:val="0"/>
      <w:sz w:val="20"/>
      <w:szCs w:val="20"/>
    </w:rPr>
  </w:style>
  <w:style w:type="character" w:customStyle="1" w:styleId="186">
    <w:name w:val="正文文本首行缩进 字符"/>
    <w:basedOn w:val="183"/>
    <w:link w:val="46"/>
    <w:semiHidden/>
    <w:qFormat/>
    <w:uiPriority w:val="99"/>
    <w:rPr>
      <w:rFonts w:ascii="等线" w:hAnsi="等线" w:eastAsia="等线" w:cs="Times New Roman"/>
    </w:rPr>
  </w:style>
  <w:style w:type="character" w:customStyle="1" w:styleId="187">
    <w:name w:val="正文首行缩进 字符"/>
    <w:basedOn w:val="184"/>
    <w:semiHidden/>
    <w:qFormat/>
    <w:uiPriority w:val="99"/>
  </w:style>
  <w:style w:type="character" w:customStyle="1" w:styleId="188">
    <w:name w:val="正文首行缩进 字符1"/>
    <w:semiHidden/>
    <w:qFormat/>
    <w:uiPriority w:val="99"/>
  </w:style>
  <w:style w:type="character" w:customStyle="1" w:styleId="189">
    <w:name w:val="标题 Char1"/>
    <w:basedOn w:val="49"/>
    <w:qFormat/>
    <w:uiPriority w:val="0"/>
    <w:rPr>
      <w:rFonts w:eastAsia="宋体" w:asciiTheme="majorHAnsi" w:hAnsiTheme="majorHAnsi" w:cstheme="majorBidi"/>
      <w:b/>
      <w:bCs/>
      <w:sz w:val="32"/>
      <w:szCs w:val="32"/>
    </w:rPr>
  </w:style>
  <w:style w:type="character" w:customStyle="1" w:styleId="190">
    <w:name w:val="标题 字符"/>
    <w:qFormat/>
    <w:uiPriority w:val="10"/>
    <w:rPr>
      <w:rFonts w:ascii="等线 Light" w:hAnsi="等线 Light" w:eastAsia="等线 Light" w:cs="Times New Roman"/>
      <w:b/>
      <w:bCs/>
      <w:sz w:val="32"/>
      <w:szCs w:val="32"/>
    </w:rPr>
  </w:style>
  <w:style w:type="character" w:customStyle="1" w:styleId="191">
    <w:name w:val="标题 字符1"/>
    <w:link w:val="44"/>
    <w:qFormat/>
    <w:uiPriority w:val="10"/>
    <w:rPr>
      <w:rFonts w:ascii="Arial" w:hAnsi="Arial" w:eastAsia="宋体" w:cs="Times New Roman"/>
      <w:b/>
      <w:kern w:val="0"/>
      <w:sz w:val="32"/>
      <w:szCs w:val="20"/>
    </w:rPr>
  </w:style>
  <w:style w:type="paragraph" w:customStyle="1" w:styleId="192">
    <w:name w:val="6'"/>
    <w:basedOn w:val="1"/>
    <w:qFormat/>
    <w:uiPriority w:val="0"/>
    <w:pPr>
      <w:autoSpaceDE w:val="0"/>
      <w:autoSpaceDN w:val="0"/>
      <w:adjustRightInd w:val="0"/>
      <w:snapToGrid w:val="0"/>
      <w:spacing w:line="320" w:lineRule="exact"/>
      <w:jc w:val="center"/>
      <w:textAlignment w:val="baseline"/>
    </w:pPr>
    <w:rPr>
      <w:rFonts w:ascii="Times New Roman" w:hAnsi="Times New Roman" w:eastAsia="宋体"/>
      <w:spacing w:val="20"/>
      <w:kern w:val="28"/>
      <w:szCs w:val="20"/>
    </w:rPr>
  </w:style>
  <w:style w:type="paragraph" w:customStyle="1" w:styleId="193">
    <w:name w:val="Char"/>
    <w:basedOn w:val="1"/>
    <w:qFormat/>
    <w:uiPriority w:val="0"/>
    <w:pPr>
      <w:tabs>
        <w:tab w:val="left" w:pos="360"/>
      </w:tabs>
    </w:pPr>
    <w:rPr>
      <w:rFonts w:ascii="Times New Roman" w:hAnsi="Times New Roman" w:eastAsia="宋体"/>
      <w:sz w:val="24"/>
      <w:szCs w:val="24"/>
    </w:rPr>
  </w:style>
  <w:style w:type="paragraph" w:customStyle="1" w:styleId="194">
    <w:name w:val="样式 标题 3 + (中文) 黑体 小四 非加粗 段前: 7.8 磅 段后: 0 磅 行距: 固定值 20 磅"/>
    <w:basedOn w:val="6"/>
    <w:qFormat/>
    <w:uiPriority w:val="0"/>
    <w:pPr>
      <w:spacing w:before="0" w:after="0" w:line="400" w:lineRule="exact"/>
    </w:pPr>
    <w:rPr>
      <w:rFonts w:cs="宋体"/>
      <w:bCs w:val="0"/>
      <w:sz w:val="24"/>
      <w:szCs w:val="20"/>
    </w:rPr>
  </w:style>
  <w:style w:type="character" w:customStyle="1" w:styleId="195">
    <w:name w:val="批注文字 字符2"/>
    <w:basedOn w:val="49"/>
    <w:link w:val="17"/>
    <w:qFormat/>
    <w:uiPriority w:val="0"/>
    <w:rPr>
      <w:rFonts w:ascii="等线" w:hAnsi="等线" w:eastAsia="等线" w:cs="Times New Roman"/>
    </w:rPr>
  </w:style>
  <w:style w:type="character" w:customStyle="1" w:styleId="196">
    <w:name w:val="批注文字 字符"/>
    <w:basedOn w:val="49"/>
    <w:semiHidden/>
    <w:qFormat/>
    <w:uiPriority w:val="99"/>
  </w:style>
  <w:style w:type="character" w:customStyle="1" w:styleId="197">
    <w:name w:val="批注文字 字符1"/>
    <w:semiHidden/>
    <w:qFormat/>
    <w:uiPriority w:val="99"/>
  </w:style>
  <w:style w:type="character" w:customStyle="1" w:styleId="198">
    <w:name w:val="批注主题 字符2"/>
    <w:basedOn w:val="195"/>
    <w:link w:val="45"/>
    <w:qFormat/>
    <w:uiPriority w:val="0"/>
    <w:rPr>
      <w:rFonts w:ascii="等线" w:hAnsi="等线" w:eastAsia="等线" w:cs="Times New Roman"/>
      <w:b/>
      <w:bCs/>
    </w:rPr>
  </w:style>
  <w:style w:type="character" w:customStyle="1" w:styleId="199">
    <w:name w:val="批注主题 字符"/>
    <w:semiHidden/>
    <w:qFormat/>
    <w:uiPriority w:val="99"/>
    <w:rPr>
      <w:b/>
      <w:bCs/>
    </w:rPr>
  </w:style>
  <w:style w:type="character" w:customStyle="1" w:styleId="200">
    <w:name w:val="批注主题 字符1"/>
    <w:semiHidden/>
    <w:qFormat/>
    <w:uiPriority w:val="99"/>
    <w:rPr>
      <w:b/>
      <w:bCs/>
    </w:rPr>
  </w:style>
  <w:style w:type="character" w:customStyle="1" w:styleId="201">
    <w:name w:val="正文文本缩进 3 Char"/>
    <w:basedOn w:val="49"/>
    <w:qFormat/>
    <w:uiPriority w:val="0"/>
    <w:rPr>
      <w:rFonts w:ascii="等线" w:hAnsi="等线" w:eastAsia="等线" w:cs="Times New Roman"/>
      <w:sz w:val="16"/>
      <w:szCs w:val="16"/>
    </w:rPr>
  </w:style>
  <w:style w:type="character" w:customStyle="1" w:styleId="202">
    <w:name w:val="正文文本缩进 3 字符"/>
    <w:semiHidden/>
    <w:qFormat/>
    <w:uiPriority w:val="99"/>
    <w:rPr>
      <w:sz w:val="16"/>
      <w:szCs w:val="16"/>
    </w:rPr>
  </w:style>
  <w:style w:type="character" w:customStyle="1" w:styleId="203">
    <w:name w:val="正文文本缩进 3 字符1"/>
    <w:link w:val="38"/>
    <w:qFormat/>
    <w:uiPriority w:val="0"/>
    <w:rPr>
      <w:rFonts w:ascii="Times New Roman" w:hAnsi="Times New Roman" w:eastAsia="宋体" w:cs="Times New Roman"/>
      <w:kern w:val="0"/>
      <w:sz w:val="16"/>
      <w:szCs w:val="16"/>
    </w:rPr>
  </w:style>
  <w:style w:type="paragraph" w:customStyle="1" w:styleId="204">
    <w:name w:val="样式 标题 1 + 黑体 三号 非加粗 居中 段前: 6 磅 段后: 6 磅 行距: 固定值 20 磅"/>
    <w:basedOn w:val="4"/>
    <w:qFormat/>
    <w:uiPriority w:val="0"/>
    <w:pPr>
      <w:widowControl w:val="0"/>
      <w:spacing w:before="120" w:after="120" w:line="400" w:lineRule="exact"/>
      <w:jc w:val="center"/>
    </w:pPr>
    <w:rPr>
      <w:rFonts w:ascii="黑体" w:hAnsi="黑体" w:eastAsia="黑体" w:cs="宋体"/>
      <w:b w:val="0"/>
      <w:bCs w:val="0"/>
      <w:sz w:val="32"/>
      <w:szCs w:val="20"/>
    </w:rPr>
  </w:style>
  <w:style w:type="paragraph" w:customStyle="1" w:styleId="205">
    <w:name w:val="1"/>
    <w:basedOn w:val="1"/>
    <w:qFormat/>
    <w:uiPriority w:val="0"/>
    <w:rPr>
      <w:rFonts w:ascii="Times New Roman" w:hAnsi="Times New Roman" w:eastAsia="宋体"/>
      <w:szCs w:val="24"/>
    </w:rPr>
  </w:style>
  <w:style w:type="character" w:customStyle="1" w:styleId="206">
    <w:name w:val="样式 标题 2 + Times New Roman 四号 非加粗 段前: 5 磅 段后: 0 磅 行距: 固定值 20... Char"/>
    <w:link w:val="160"/>
    <w:qFormat/>
    <w:locked/>
    <w:uiPriority w:val="0"/>
    <w:rPr>
      <w:rFonts w:ascii="Times New Roman" w:hAnsi="Times New Roman" w:eastAsia="黑体" w:cs="Times New Roman"/>
      <w:kern w:val="0"/>
      <w:sz w:val="28"/>
      <w:szCs w:val="20"/>
    </w:rPr>
  </w:style>
  <w:style w:type="paragraph" w:customStyle="1" w:styleId="207">
    <w:name w:val="修订2"/>
    <w:qFormat/>
    <w:uiPriority w:val="0"/>
    <w:rPr>
      <w:rFonts w:ascii="Times New Roman" w:hAnsi="Times New Roman" w:eastAsia="宋体" w:cs="Times New Roman"/>
      <w:kern w:val="2"/>
      <w:sz w:val="21"/>
      <w:szCs w:val="24"/>
      <w:lang w:val="en-US" w:eastAsia="zh-CN" w:bidi="ar-SA"/>
    </w:rPr>
  </w:style>
  <w:style w:type="paragraph" w:customStyle="1" w:styleId="208">
    <w:name w:val="_Style 194"/>
    <w:unhideWhenUsed/>
    <w:qFormat/>
    <w:uiPriority w:val="99"/>
    <w:pPr>
      <w:widowControl w:val="0"/>
      <w:jc w:val="both"/>
    </w:pPr>
    <w:rPr>
      <w:rFonts w:ascii="等线" w:hAnsi="等线" w:eastAsia="等线" w:cs="Times New Roman"/>
      <w:kern w:val="2"/>
      <w:sz w:val="21"/>
      <w:szCs w:val="22"/>
      <w:lang w:val="en-US" w:eastAsia="zh-CN" w:bidi="ar-SA"/>
    </w:rPr>
  </w:style>
  <w:style w:type="character" w:customStyle="1" w:styleId="209">
    <w:name w:val="纯文本 Char1"/>
    <w:basedOn w:val="49"/>
    <w:qFormat/>
    <w:uiPriority w:val="99"/>
    <w:rPr>
      <w:rFonts w:ascii="宋体" w:hAnsi="Courier New" w:eastAsia="宋体" w:cs="Times New Roman"/>
      <w:kern w:val="0"/>
      <w:sz w:val="20"/>
      <w:szCs w:val="20"/>
    </w:rPr>
  </w:style>
  <w:style w:type="character" w:customStyle="1" w:styleId="210">
    <w:name w:val="纯文本 字符"/>
    <w:basedOn w:val="49"/>
    <w:link w:val="26"/>
    <w:qFormat/>
    <w:uiPriority w:val="0"/>
    <w:rPr>
      <w:rFonts w:ascii="宋体" w:hAnsi="Courier New" w:eastAsia="宋体" w:cs="Courier New"/>
      <w:szCs w:val="21"/>
    </w:rPr>
  </w:style>
  <w:style w:type="paragraph" w:customStyle="1" w:styleId="211">
    <w:name w:val="Blockquote"/>
    <w:basedOn w:val="1"/>
    <w:qFormat/>
    <w:uiPriority w:val="0"/>
    <w:pPr>
      <w:autoSpaceDE w:val="0"/>
      <w:autoSpaceDN w:val="0"/>
      <w:adjustRightInd w:val="0"/>
      <w:spacing w:before="100" w:after="100"/>
      <w:ind w:left="360" w:right="360"/>
      <w:jc w:val="left"/>
    </w:pPr>
    <w:rPr>
      <w:rFonts w:ascii="Times New Roman" w:hAnsi="Times New Roman" w:eastAsia="宋体"/>
      <w:kern w:val="0"/>
      <w:sz w:val="24"/>
      <w:szCs w:val="20"/>
    </w:rPr>
  </w:style>
  <w:style w:type="character" w:customStyle="1" w:styleId="212">
    <w:name w:val="样式2 Char"/>
    <w:basedOn w:val="49"/>
    <w:link w:val="178"/>
    <w:qFormat/>
    <w:locked/>
    <w:uiPriority w:val="0"/>
    <w:rPr>
      <w:rFonts w:ascii="黑体" w:hAnsi="宋体" w:eastAsia="黑体" w:cs="Times New Roman"/>
      <w:bCs/>
      <w:i/>
      <w:kern w:val="0"/>
      <w:sz w:val="28"/>
      <w:szCs w:val="28"/>
    </w:rPr>
  </w:style>
  <w:style w:type="paragraph" w:customStyle="1" w:styleId="213">
    <w:name w:val="编号1"/>
    <w:basedOn w:val="14"/>
    <w:qFormat/>
    <w:uiPriority w:val="0"/>
    <w:pPr>
      <w:numPr>
        <w:ilvl w:val="0"/>
        <w:numId w:val="1"/>
      </w:numPr>
      <w:tabs>
        <w:tab w:val="left" w:pos="720"/>
        <w:tab w:val="left" w:pos="1200"/>
      </w:tabs>
      <w:adjustRightInd w:val="0"/>
      <w:snapToGrid w:val="0"/>
      <w:spacing w:before="120" w:line="400" w:lineRule="exact"/>
      <w:ind w:left="720" w:firstLine="0" w:firstLineChars="0"/>
    </w:pPr>
    <w:rPr>
      <w:kern w:val="0"/>
      <w:sz w:val="24"/>
      <w:szCs w:val="20"/>
    </w:rPr>
  </w:style>
  <w:style w:type="character" w:customStyle="1" w:styleId="214">
    <w:name w:val="正文缩进 字符"/>
    <w:link w:val="14"/>
    <w:qFormat/>
    <w:locked/>
    <w:uiPriority w:val="0"/>
    <w:rPr>
      <w:rFonts w:ascii="Times New Roman" w:hAnsi="Times New Roman" w:eastAsia="宋体" w:cs="Times New Roman"/>
      <w:szCs w:val="24"/>
    </w:rPr>
  </w:style>
  <w:style w:type="character" w:customStyle="1" w:styleId="215">
    <w:name w:val="标题 5 字符"/>
    <w:basedOn w:val="49"/>
    <w:link w:val="8"/>
    <w:qFormat/>
    <w:uiPriority w:val="0"/>
    <w:rPr>
      <w:rFonts w:ascii="Times New Roman" w:hAnsi="Times New Roman" w:eastAsia="宋体" w:cs="Times New Roman"/>
      <w:b/>
      <w:sz w:val="28"/>
      <w:szCs w:val="20"/>
    </w:rPr>
  </w:style>
  <w:style w:type="character" w:customStyle="1" w:styleId="216">
    <w:name w:val="标题5 Char Char"/>
    <w:link w:val="217"/>
    <w:qFormat/>
    <w:locked/>
    <w:uiPriority w:val="0"/>
    <w:rPr>
      <w:rFonts w:ascii="Arial" w:hAnsi="Arial" w:cs="Arial"/>
      <w:b/>
      <w:bCs/>
      <w:sz w:val="24"/>
      <w:szCs w:val="32"/>
    </w:rPr>
  </w:style>
  <w:style w:type="paragraph" w:customStyle="1" w:styleId="217">
    <w:name w:val="标题5"/>
    <w:basedOn w:val="6"/>
    <w:link w:val="216"/>
    <w:qFormat/>
    <w:uiPriority w:val="0"/>
    <w:pPr>
      <w:spacing w:line="412" w:lineRule="auto"/>
      <w:ind w:firstLine="0" w:firstLineChars="0"/>
    </w:pPr>
    <w:rPr>
      <w:rFonts w:ascii="Arial" w:hAnsi="Arial" w:cs="Arial" w:eastAsiaTheme="minorEastAsia"/>
      <w:b/>
      <w:kern w:val="2"/>
      <w:sz w:val="24"/>
      <w:szCs w:val="32"/>
    </w:rPr>
  </w:style>
  <w:style w:type="character" w:customStyle="1" w:styleId="218">
    <w:name w:val="Char Char8"/>
    <w:qFormat/>
    <w:uiPriority w:val="0"/>
    <w:rPr>
      <w:rFonts w:ascii="Arial" w:hAnsi="Arial" w:eastAsia="黑体"/>
      <w:b/>
      <w:bCs/>
      <w:kern w:val="2"/>
      <w:sz w:val="32"/>
      <w:szCs w:val="32"/>
      <w:lang w:val="en-US" w:eastAsia="zh-CN" w:bidi="ar-SA"/>
    </w:rPr>
  </w:style>
  <w:style w:type="character" w:customStyle="1" w:styleId="219">
    <w:name w:val="Char Char23"/>
    <w:qFormat/>
    <w:locked/>
    <w:uiPriority w:val="0"/>
    <w:rPr>
      <w:rFonts w:hint="eastAsia" w:ascii="宋体" w:hAnsi="宋体" w:eastAsia="宋体"/>
      <w:kern w:val="2"/>
      <w:sz w:val="21"/>
      <w:szCs w:val="24"/>
      <w:lang w:val="en-US" w:eastAsia="zh-CN" w:bidi="ar-SA"/>
    </w:rPr>
  </w:style>
  <w:style w:type="character" w:customStyle="1" w:styleId="220">
    <w:name w:val="正文文本缩进 2 Char"/>
    <w:basedOn w:val="49"/>
    <w:qFormat/>
    <w:uiPriority w:val="0"/>
    <w:rPr>
      <w:szCs w:val="24"/>
    </w:rPr>
  </w:style>
  <w:style w:type="character" w:customStyle="1" w:styleId="221">
    <w:name w:val="正文文本缩进 2 字符"/>
    <w:basedOn w:val="49"/>
    <w:link w:val="29"/>
    <w:qFormat/>
    <w:uiPriority w:val="99"/>
    <w:rPr>
      <w:rFonts w:ascii="等线" w:hAnsi="等线" w:eastAsia="等线" w:cs="Times New Roman"/>
    </w:rPr>
  </w:style>
  <w:style w:type="character" w:customStyle="1" w:styleId="222">
    <w:name w:val="Char Char9"/>
    <w:qFormat/>
    <w:uiPriority w:val="0"/>
    <w:rPr>
      <w:kern w:val="2"/>
      <w:sz w:val="21"/>
      <w:szCs w:val="22"/>
    </w:rPr>
  </w:style>
  <w:style w:type="character" w:customStyle="1" w:styleId="223">
    <w:name w:val="脚注文本 Char"/>
    <w:basedOn w:val="49"/>
    <w:qFormat/>
    <w:uiPriority w:val="0"/>
    <w:rPr>
      <w:rFonts w:ascii="Times New Roman" w:hAnsi="Times New Roman" w:eastAsia="宋体" w:cs="Times New Roman"/>
      <w:kern w:val="0"/>
      <w:sz w:val="20"/>
      <w:szCs w:val="20"/>
    </w:rPr>
  </w:style>
  <w:style w:type="character" w:customStyle="1" w:styleId="224">
    <w:name w:val="脚注文本 字符"/>
    <w:basedOn w:val="49"/>
    <w:link w:val="36"/>
    <w:qFormat/>
    <w:uiPriority w:val="99"/>
    <w:rPr>
      <w:rFonts w:ascii="等线" w:hAnsi="等线" w:eastAsia="等线" w:cs="Times New Roman"/>
      <w:sz w:val="18"/>
      <w:szCs w:val="18"/>
    </w:rPr>
  </w:style>
  <w:style w:type="character" w:customStyle="1" w:styleId="225">
    <w:name w:val="不明显强调1"/>
    <w:qFormat/>
    <w:uiPriority w:val="0"/>
    <w:rPr>
      <w:i/>
      <w:iCs/>
      <w:color w:val="808080"/>
    </w:rPr>
  </w:style>
  <w:style w:type="character" w:customStyle="1" w:styleId="226">
    <w:name w:val="明显参考1"/>
    <w:qFormat/>
    <w:uiPriority w:val="0"/>
    <w:rPr>
      <w:b/>
      <w:bCs/>
      <w:smallCaps/>
      <w:color w:val="C0504D"/>
      <w:spacing w:val="5"/>
      <w:u w:val="single"/>
    </w:rPr>
  </w:style>
  <w:style w:type="character" w:customStyle="1" w:styleId="227">
    <w:name w:val="Char Char3"/>
    <w:qFormat/>
    <w:locked/>
    <w:uiPriority w:val="0"/>
    <w:rPr>
      <w:rFonts w:hint="eastAsia" w:ascii="宋体" w:hAnsi="宋体" w:eastAsia="宋体"/>
      <w:kern w:val="2"/>
      <w:sz w:val="21"/>
      <w:szCs w:val="24"/>
      <w:lang w:val="en-US" w:eastAsia="zh-CN" w:bidi="ar-SA"/>
    </w:rPr>
  </w:style>
  <w:style w:type="character" w:customStyle="1" w:styleId="228">
    <w:name w:val="引用 Char1"/>
    <w:basedOn w:val="49"/>
    <w:qFormat/>
    <w:locked/>
    <w:uiPriority w:val="0"/>
    <w:rPr>
      <w:i/>
      <w:iCs/>
      <w:color w:val="000000"/>
    </w:rPr>
  </w:style>
  <w:style w:type="paragraph" w:styleId="229">
    <w:name w:val="Quote"/>
    <w:basedOn w:val="1"/>
    <w:next w:val="1"/>
    <w:link w:val="230"/>
    <w:qFormat/>
    <w:uiPriority w:val="0"/>
    <w:rPr>
      <w:rFonts w:asciiTheme="minorHAnsi" w:hAnsiTheme="minorHAnsi" w:eastAsiaTheme="minorEastAsia" w:cstheme="minorBidi"/>
      <w:i/>
      <w:iCs/>
      <w:color w:val="000000"/>
    </w:rPr>
  </w:style>
  <w:style w:type="character" w:customStyle="1" w:styleId="230">
    <w:name w:val="引用 字符"/>
    <w:basedOn w:val="49"/>
    <w:link w:val="229"/>
    <w:qFormat/>
    <w:uiPriority w:val="0"/>
    <w:rPr>
      <w:rFonts w:ascii="等线" w:hAnsi="等线" w:eastAsia="等线" w:cs="Times New Roman"/>
      <w:i/>
      <w:iCs/>
      <w:color w:val="000000" w:themeColor="text1"/>
    </w:rPr>
  </w:style>
  <w:style w:type="character" w:customStyle="1" w:styleId="231">
    <w:name w:val="正文文本 2 Char1"/>
    <w:basedOn w:val="49"/>
    <w:qFormat/>
    <w:locked/>
    <w:uiPriority w:val="0"/>
    <w:rPr>
      <w:rFonts w:ascii="宋体" w:hAnsi="宋体"/>
      <w:color w:val="000000"/>
      <w:sz w:val="18"/>
      <w:szCs w:val="18"/>
    </w:rPr>
  </w:style>
  <w:style w:type="character" w:customStyle="1" w:styleId="232">
    <w:name w:val="正文文本 2 字符"/>
    <w:basedOn w:val="49"/>
    <w:link w:val="21"/>
    <w:qFormat/>
    <w:uiPriority w:val="0"/>
    <w:rPr>
      <w:rFonts w:ascii="等线" w:hAnsi="等线" w:eastAsia="等线" w:cs="Times New Roman"/>
    </w:rPr>
  </w:style>
  <w:style w:type="character" w:customStyle="1" w:styleId="233">
    <w:name w:val="明显引用 Char1"/>
    <w:basedOn w:val="49"/>
    <w:qFormat/>
    <w:locked/>
    <w:uiPriority w:val="0"/>
    <w:rPr>
      <w:b/>
      <w:bCs/>
      <w:i/>
      <w:iCs/>
      <w:color w:val="4F81BD"/>
    </w:rPr>
  </w:style>
  <w:style w:type="paragraph" w:styleId="234">
    <w:name w:val="Intense Quote"/>
    <w:basedOn w:val="1"/>
    <w:next w:val="1"/>
    <w:link w:val="235"/>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rPr>
  </w:style>
  <w:style w:type="character" w:customStyle="1" w:styleId="235">
    <w:name w:val="明显引用 字符"/>
    <w:basedOn w:val="49"/>
    <w:link w:val="234"/>
    <w:qFormat/>
    <w:uiPriority w:val="0"/>
    <w:rPr>
      <w:rFonts w:ascii="等线" w:hAnsi="等线" w:eastAsia="等线" w:cs="Times New Roman"/>
      <w:b/>
      <w:bCs/>
      <w:i/>
      <w:iCs/>
      <w:color w:val="4F81BD" w:themeColor="accent1"/>
    </w:rPr>
  </w:style>
  <w:style w:type="character" w:customStyle="1" w:styleId="236">
    <w:name w:val="标题 1.1 Char"/>
    <w:qFormat/>
    <w:uiPriority w:val="0"/>
    <w:rPr>
      <w:rFonts w:hint="default" w:ascii="Arial" w:hAnsi="Arial" w:eastAsia="黑体" w:cs="Arial"/>
      <w:b/>
      <w:bCs/>
      <w:kern w:val="2"/>
      <w:sz w:val="32"/>
      <w:szCs w:val="32"/>
      <w:lang w:val="en-US" w:eastAsia="zh-CN" w:bidi="ar-SA"/>
    </w:rPr>
  </w:style>
  <w:style w:type="character" w:customStyle="1" w:styleId="237">
    <w:name w:val="Char Char12"/>
    <w:qFormat/>
    <w:locked/>
    <w:uiPriority w:val="0"/>
    <w:rPr>
      <w:rFonts w:hint="eastAsia" w:ascii="宋体" w:hAnsi="宋体" w:eastAsia="宋体"/>
      <w:kern w:val="2"/>
      <w:sz w:val="21"/>
      <w:szCs w:val="24"/>
      <w:lang w:bidi="ar-SA"/>
    </w:rPr>
  </w:style>
  <w:style w:type="character" w:customStyle="1" w:styleId="238">
    <w:name w:val="批注框文本 Char2"/>
    <w:basedOn w:val="49"/>
    <w:qFormat/>
    <w:locked/>
    <w:uiPriority w:val="0"/>
    <w:rPr>
      <w:sz w:val="18"/>
      <w:szCs w:val="18"/>
    </w:rPr>
  </w:style>
  <w:style w:type="character" w:customStyle="1" w:styleId="239">
    <w:name w:val="不明显参考1"/>
    <w:qFormat/>
    <w:uiPriority w:val="0"/>
    <w:rPr>
      <w:smallCaps/>
      <w:color w:val="C0504D"/>
      <w:u w:val="single"/>
    </w:rPr>
  </w:style>
  <w:style w:type="character" w:customStyle="1" w:styleId="240">
    <w:name w:val="副标题 Char"/>
    <w:basedOn w:val="49"/>
    <w:qFormat/>
    <w:uiPriority w:val="0"/>
    <w:rPr>
      <w:rFonts w:ascii="Cambria" w:hAnsi="Cambria" w:eastAsia="宋体" w:cs="Times New Roman"/>
      <w:b/>
      <w:bCs/>
      <w:kern w:val="28"/>
      <w:sz w:val="32"/>
      <w:szCs w:val="32"/>
    </w:rPr>
  </w:style>
  <w:style w:type="character" w:customStyle="1" w:styleId="241">
    <w:name w:val="Char Char"/>
    <w:qFormat/>
    <w:uiPriority w:val="0"/>
    <w:rPr>
      <w:rFonts w:ascii="Arial" w:hAnsi="Arial" w:eastAsia="黑体"/>
      <w:b/>
      <w:bCs/>
      <w:kern w:val="2"/>
      <w:sz w:val="32"/>
      <w:szCs w:val="32"/>
      <w:lang w:val="en-US" w:eastAsia="zh-CN" w:bidi="ar-SA"/>
    </w:rPr>
  </w:style>
  <w:style w:type="character" w:customStyle="1" w:styleId="242">
    <w:name w:val="HTML Markup"/>
    <w:basedOn w:val="49"/>
    <w:qFormat/>
    <w:uiPriority w:val="0"/>
    <w:rPr>
      <w:vanish/>
      <w:color w:val="FF0000"/>
    </w:rPr>
  </w:style>
  <w:style w:type="character" w:customStyle="1" w:styleId="243">
    <w:name w:val="明显强调1"/>
    <w:qFormat/>
    <w:uiPriority w:val="0"/>
    <w:rPr>
      <w:b/>
      <w:bCs/>
      <w:i/>
      <w:iCs/>
      <w:color w:val="4F81BD"/>
    </w:rPr>
  </w:style>
  <w:style w:type="character" w:customStyle="1" w:styleId="244">
    <w:name w:val="批注主题 Char2"/>
    <w:basedOn w:val="168"/>
    <w:qFormat/>
    <w:locked/>
    <w:uiPriority w:val="0"/>
    <w:rPr>
      <w:b/>
      <w:bCs/>
      <w:szCs w:val="24"/>
    </w:rPr>
  </w:style>
  <w:style w:type="character" w:customStyle="1" w:styleId="245">
    <w:name w:val="批注文字 Char2"/>
    <w:basedOn w:val="49"/>
    <w:qFormat/>
    <w:uiPriority w:val="99"/>
    <w:rPr>
      <w:rFonts w:ascii="Calibri" w:hAnsi="Calibri"/>
      <w:kern w:val="2"/>
      <w:sz w:val="21"/>
      <w:szCs w:val="22"/>
    </w:rPr>
  </w:style>
  <w:style w:type="character" w:customStyle="1" w:styleId="246">
    <w:name w:val="批注文字 Char Char"/>
    <w:qFormat/>
    <w:uiPriority w:val="0"/>
    <w:rPr>
      <w:rFonts w:hint="eastAsia" w:ascii="宋体" w:hAnsi="Times New Roman" w:eastAsia="宋体" w:cs="Times New Roman"/>
      <w:sz w:val="28"/>
      <w:szCs w:val="20"/>
    </w:rPr>
  </w:style>
  <w:style w:type="character" w:customStyle="1" w:styleId="247">
    <w:name w:val="正文文本 Char2"/>
    <w:basedOn w:val="49"/>
    <w:qFormat/>
    <w:uiPriority w:val="99"/>
    <w:rPr>
      <w:rFonts w:ascii="Calibri" w:hAnsi="Calibri"/>
      <w:kern w:val="2"/>
      <w:sz w:val="21"/>
      <w:szCs w:val="22"/>
    </w:rPr>
  </w:style>
  <w:style w:type="character" w:customStyle="1" w:styleId="248">
    <w:name w:val="Char Char2"/>
    <w:qFormat/>
    <w:locked/>
    <w:uiPriority w:val="0"/>
    <w:rPr>
      <w:rFonts w:hint="eastAsia" w:ascii="宋体" w:hAnsi="宋体" w:eastAsia="宋体"/>
      <w:kern w:val="2"/>
      <w:sz w:val="21"/>
      <w:szCs w:val="24"/>
      <w:lang w:val="en-US" w:eastAsia="zh-CN" w:bidi="ar-SA"/>
    </w:rPr>
  </w:style>
  <w:style w:type="character" w:customStyle="1" w:styleId="249">
    <w:name w:val="textcontents"/>
    <w:qFormat/>
    <w:uiPriority w:val="0"/>
    <w:rPr>
      <w:rFonts w:hint="default" w:ascii="Times New Roman" w:hAnsi="Times New Roman" w:cs="Times New Roman"/>
    </w:rPr>
  </w:style>
  <w:style w:type="character" w:customStyle="1" w:styleId="250">
    <w:name w:val="文档结构图 Char2"/>
    <w:basedOn w:val="49"/>
    <w:qFormat/>
    <w:uiPriority w:val="99"/>
    <w:rPr>
      <w:rFonts w:ascii="宋体" w:hAnsi="Calibri"/>
      <w:kern w:val="2"/>
      <w:sz w:val="18"/>
      <w:szCs w:val="18"/>
    </w:rPr>
  </w:style>
  <w:style w:type="character" w:customStyle="1" w:styleId="251">
    <w:name w:val="书籍标题1"/>
    <w:qFormat/>
    <w:uiPriority w:val="0"/>
    <w:rPr>
      <w:b/>
      <w:bCs/>
      <w:smallCaps/>
      <w:spacing w:val="5"/>
    </w:rPr>
  </w:style>
  <w:style w:type="character" w:customStyle="1" w:styleId="252">
    <w:name w:val="Char Char24"/>
    <w:basedOn w:val="49"/>
    <w:qFormat/>
    <w:locked/>
    <w:uiPriority w:val="0"/>
    <w:rPr>
      <w:rFonts w:hint="eastAsia" w:ascii="宋体" w:hAnsi="宋体" w:eastAsia="宋体"/>
      <w:szCs w:val="24"/>
      <w:lang w:bidi="ar-SA"/>
    </w:rPr>
  </w:style>
  <w:style w:type="character" w:customStyle="1" w:styleId="253">
    <w:name w:val="副标题 Char1"/>
    <w:basedOn w:val="49"/>
    <w:qFormat/>
    <w:locked/>
    <w:uiPriority w:val="0"/>
    <w:rPr>
      <w:rFonts w:ascii="Cambria" w:hAnsi="Cambria"/>
      <w:b/>
      <w:bCs/>
      <w:kern w:val="28"/>
      <w:sz w:val="32"/>
      <w:szCs w:val="32"/>
    </w:rPr>
  </w:style>
  <w:style w:type="character" w:customStyle="1" w:styleId="254">
    <w:name w:val="副标题 字符"/>
    <w:basedOn w:val="49"/>
    <w:link w:val="35"/>
    <w:qFormat/>
    <w:uiPriority w:val="11"/>
    <w:rPr>
      <w:rFonts w:eastAsia="宋体" w:asciiTheme="majorHAnsi" w:hAnsiTheme="majorHAnsi" w:cstheme="majorBidi"/>
      <w:b/>
      <w:bCs/>
      <w:kern w:val="28"/>
      <w:sz w:val="32"/>
      <w:szCs w:val="32"/>
    </w:rPr>
  </w:style>
  <w:style w:type="character" w:customStyle="1" w:styleId="255">
    <w:name w:val="正文文本 3 Char2"/>
    <w:basedOn w:val="49"/>
    <w:qFormat/>
    <w:uiPriority w:val="99"/>
    <w:rPr>
      <w:rFonts w:ascii="Calibri" w:hAnsi="Calibri"/>
      <w:kern w:val="2"/>
      <w:sz w:val="16"/>
      <w:szCs w:val="16"/>
    </w:rPr>
  </w:style>
  <w:style w:type="character" w:customStyle="1" w:styleId="256">
    <w:name w:val="日期 Char2"/>
    <w:basedOn w:val="49"/>
    <w:qFormat/>
    <w:uiPriority w:val="99"/>
    <w:rPr>
      <w:rFonts w:ascii="Calibri" w:hAnsi="Calibri"/>
      <w:kern w:val="2"/>
      <w:sz w:val="21"/>
      <w:szCs w:val="22"/>
    </w:rPr>
  </w:style>
  <w:style w:type="character" w:customStyle="1" w:styleId="257">
    <w:name w:val="纯文本 Char2"/>
    <w:basedOn w:val="49"/>
    <w:qFormat/>
    <w:uiPriority w:val="99"/>
    <w:rPr>
      <w:rFonts w:ascii="宋体" w:hAnsi="Courier New" w:cs="Courier New"/>
      <w:kern w:val="2"/>
      <w:sz w:val="21"/>
      <w:szCs w:val="21"/>
    </w:rPr>
  </w:style>
  <w:style w:type="character" w:customStyle="1" w:styleId="258">
    <w:name w:val="Char Char17"/>
    <w:qFormat/>
    <w:uiPriority w:val="0"/>
    <w:rPr>
      <w:rFonts w:hint="default" w:ascii="Cambria" w:hAnsi="Cambria" w:eastAsia="宋体" w:cs="Times New Roman"/>
      <w:b/>
      <w:bCs/>
      <w:kern w:val="2"/>
      <w:sz w:val="32"/>
      <w:szCs w:val="32"/>
    </w:rPr>
  </w:style>
  <w:style w:type="character" w:customStyle="1" w:styleId="259">
    <w:name w:val="Char Char7"/>
    <w:qFormat/>
    <w:uiPriority w:val="0"/>
    <w:rPr>
      <w:rFonts w:ascii="Arial" w:hAnsi="Arial" w:eastAsia="黑体"/>
      <w:b/>
      <w:bCs/>
      <w:kern w:val="2"/>
      <w:sz w:val="32"/>
      <w:szCs w:val="32"/>
      <w:lang w:val="en-US" w:eastAsia="zh-CN" w:bidi="ar-SA"/>
    </w:rPr>
  </w:style>
  <w:style w:type="character" w:customStyle="1" w:styleId="260">
    <w:name w:val="批注框文本 Char4"/>
    <w:basedOn w:val="49"/>
    <w:semiHidden/>
    <w:qFormat/>
    <w:uiPriority w:val="99"/>
    <w:rPr>
      <w:sz w:val="18"/>
      <w:szCs w:val="18"/>
    </w:rPr>
  </w:style>
  <w:style w:type="character" w:customStyle="1" w:styleId="261">
    <w:name w:val="批注主题 Char3"/>
    <w:basedOn w:val="245"/>
    <w:semiHidden/>
    <w:qFormat/>
    <w:uiPriority w:val="99"/>
    <w:rPr>
      <w:rFonts w:ascii="Calibri" w:hAnsi="Calibri"/>
      <w:b/>
      <w:bCs/>
      <w:kern w:val="2"/>
      <w:sz w:val="21"/>
      <w:szCs w:val="22"/>
    </w:rPr>
  </w:style>
  <w:style w:type="character" w:customStyle="1" w:styleId="262">
    <w:name w:val="称呼 字符"/>
    <w:basedOn w:val="49"/>
    <w:link w:val="18"/>
    <w:qFormat/>
    <w:uiPriority w:val="0"/>
    <w:rPr>
      <w:rFonts w:ascii="Times New Roman" w:hAnsi="Times New Roman" w:eastAsia="宋体" w:cs="Times New Roman"/>
      <w:sz w:val="28"/>
      <w:szCs w:val="24"/>
    </w:rPr>
  </w:style>
  <w:style w:type="character" w:customStyle="1" w:styleId="263">
    <w:name w:val="正文文本缩进 2 Char2"/>
    <w:basedOn w:val="49"/>
    <w:semiHidden/>
    <w:qFormat/>
    <w:uiPriority w:val="99"/>
  </w:style>
  <w:style w:type="paragraph" w:customStyle="1" w:styleId="264">
    <w:name w:val="Char Char Char Char Char Char Char Char Char Char Char Char Char"/>
    <w:basedOn w:val="1"/>
    <w:qFormat/>
    <w:uiPriority w:val="0"/>
    <w:rPr>
      <w:rFonts w:ascii="Times New Roman" w:hAnsi="Times New Roman" w:eastAsia="宋体"/>
      <w:szCs w:val="20"/>
    </w:rPr>
  </w:style>
  <w:style w:type="character" w:customStyle="1" w:styleId="265">
    <w:name w:val="明显引用 Char2"/>
    <w:basedOn w:val="49"/>
    <w:qFormat/>
    <w:uiPriority w:val="30"/>
    <w:rPr>
      <w:b/>
      <w:bCs/>
      <w:i/>
      <w:iCs/>
      <w:color w:val="4F81BD"/>
    </w:rPr>
  </w:style>
  <w:style w:type="paragraph" w:customStyle="1" w:styleId="266">
    <w:name w:val="TOC 标题1"/>
    <w:basedOn w:val="4"/>
    <w:next w:val="1"/>
    <w:qFormat/>
    <w:uiPriority w:val="0"/>
    <w:pPr>
      <w:widowControl w:val="0"/>
      <w:jc w:val="both"/>
      <w:outlineLvl w:val="9"/>
    </w:pPr>
    <w:rPr>
      <w:rFonts w:ascii="Calibri" w:hAnsi="Calibri"/>
    </w:rPr>
  </w:style>
  <w:style w:type="character" w:customStyle="1" w:styleId="267">
    <w:name w:val="正文文本缩进 3 Char2"/>
    <w:basedOn w:val="49"/>
    <w:semiHidden/>
    <w:qFormat/>
    <w:uiPriority w:val="99"/>
    <w:rPr>
      <w:sz w:val="16"/>
      <w:szCs w:val="16"/>
    </w:rPr>
  </w:style>
  <w:style w:type="character" w:customStyle="1" w:styleId="268">
    <w:name w:val="正文文本 2 Char2"/>
    <w:basedOn w:val="49"/>
    <w:semiHidden/>
    <w:qFormat/>
    <w:uiPriority w:val="99"/>
  </w:style>
  <w:style w:type="paragraph" w:customStyle="1" w:styleId="269">
    <w:name w:val="正文文字编号黑体"/>
    <w:basedOn w:val="1"/>
    <w:qFormat/>
    <w:uiPriority w:val="0"/>
    <w:pPr>
      <w:tabs>
        <w:tab w:val="left" w:pos="1134"/>
      </w:tabs>
      <w:overflowPunct w:val="0"/>
      <w:autoSpaceDE w:val="0"/>
      <w:autoSpaceDN w:val="0"/>
      <w:adjustRightInd w:val="0"/>
      <w:snapToGrid w:val="0"/>
      <w:spacing w:before="120" w:afterLines="50" w:line="360" w:lineRule="exact"/>
      <w:ind w:left="1134" w:hanging="1134"/>
      <w:textAlignment w:val="baseline"/>
    </w:pPr>
    <w:rPr>
      <w:rFonts w:ascii="Times New Roman" w:hAnsi="Times New Roman" w:eastAsia="宋体"/>
      <w:b/>
      <w:kern w:val="0"/>
      <w:sz w:val="24"/>
      <w:szCs w:val="24"/>
    </w:rPr>
  </w:style>
  <w:style w:type="paragraph" w:customStyle="1" w:styleId="270">
    <w:name w:val="样式 正文缩进正文（首行缩进两字）特点ALT+Z表正文正文非缩进四号段1Normal Indent Char2...4"/>
    <w:basedOn w:val="3"/>
    <w:qFormat/>
    <w:uiPriority w:val="0"/>
    <w:pPr>
      <w:tabs>
        <w:tab w:val="left" w:pos="510"/>
      </w:tabs>
      <w:adjustRightInd w:val="0"/>
      <w:spacing w:line="300" w:lineRule="auto"/>
      <w:ind w:left="0" w:leftChars="0" w:hanging="420"/>
    </w:pPr>
    <w:rPr>
      <w:rFonts w:ascii="Courier New" w:hAnsi="Arial" w:cs="Courier New"/>
      <w:color w:val="000000"/>
      <w:sz w:val="24"/>
      <w:szCs w:val="20"/>
    </w:rPr>
  </w:style>
  <w:style w:type="character" w:customStyle="1" w:styleId="271">
    <w:name w:val="引用 Char2"/>
    <w:basedOn w:val="49"/>
    <w:qFormat/>
    <w:uiPriority w:val="29"/>
    <w:rPr>
      <w:i/>
      <w:iCs/>
      <w:color w:val="000000"/>
    </w:rPr>
  </w:style>
  <w:style w:type="paragraph" w:customStyle="1" w:styleId="272">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3">
    <w:name w:val="默认段落字体 Para Char Char Char Char Char Char Char Char Char1 Char Char Char Char Char Char Char"/>
    <w:basedOn w:val="16"/>
    <w:qFormat/>
    <w:uiPriority w:val="0"/>
    <w:rPr>
      <w:rFonts w:ascii="Tahoma" w:hAnsi="Tahoma" w:eastAsia="宋体" w:cs="Times New Roman"/>
      <w:kern w:val="0"/>
      <w:sz w:val="24"/>
    </w:rPr>
  </w:style>
  <w:style w:type="paragraph" w:customStyle="1" w:styleId="274">
    <w:name w:val="flNote"/>
    <w:basedOn w:val="1"/>
    <w:qFormat/>
    <w:uiPriority w:val="0"/>
    <w:pPr>
      <w:adjustRightInd w:val="0"/>
      <w:spacing w:before="320" w:after="160" w:line="360" w:lineRule="atLeast"/>
      <w:jc w:val="center"/>
    </w:pPr>
    <w:rPr>
      <w:rFonts w:ascii="Arial" w:hAnsi="Times New Roman" w:eastAsia="黑体"/>
      <w:kern w:val="0"/>
      <w:sz w:val="30"/>
      <w:szCs w:val="20"/>
    </w:rPr>
  </w:style>
  <w:style w:type="paragraph" w:customStyle="1" w:styleId="275">
    <w:name w:val="空半行"/>
    <w:basedOn w:val="1"/>
    <w:qFormat/>
    <w:uiPriority w:val="0"/>
    <w:pPr>
      <w:adjustRightInd w:val="0"/>
      <w:spacing w:line="120" w:lineRule="exact"/>
    </w:pPr>
    <w:rPr>
      <w:rFonts w:ascii="Times New Roman" w:hAnsi="Times New Roman" w:eastAsia="仿宋_GB2312"/>
      <w:color w:val="FFFFFF"/>
      <w:kern w:val="0"/>
      <w:sz w:val="30"/>
      <w:szCs w:val="20"/>
    </w:rPr>
  </w:style>
  <w:style w:type="paragraph" w:customStyle="1" w:styleId="276">
    <w:name w:val="Char Char Char Char Char Char Char Char Char Char"/>
    <w:basedOn w:val="1"/>
    <w:qFormat/>
    <w:uiPriority w:val="0"/>
    <w:rPr>
      <w:rFonts w:ascii="Tahoma" w:hAnsi="Tahoma" w:eastAsia="宋体"/>
      <w:sz w:val="24"/>
      <w:szCs w:val="20"/>
    </w:rPr>
  </w:style>
  <w:style w:type="paragraph" w:customStyle="1" w:styleId="277">
    <w:name w:val="xl29"/>
    <w:basedOn w:val="1"/>
    <w:qFormat/>
    <w:uiPriority w:val="0"/>
    <w:pPr>
      <w:widowControl/>
      <w:pBdr>
        <w:bottom w:val="single" w:color="auto" w:sz="4" w:space="0"/>
        <w:right w:val="single" w:color="auto" w:sz="4" w:space="0"/>
      </w:pBdr>
      <w:spacing w:before="100" w:beforeAutospacing="1" w:after="100" w:afterAutospacing="1"/>
      <w:textAlignment w:val="top"/>
    </w:pPr>
    <w:rPr>
      <w:rFonts w:ascii="Arial Unicode MS" w:hAnsi="Arial Unicode MS" w:eastAsia="Arial Unicode MS"/>
      <w:kern w:val="0"/>
      <w:sz w:val="24"/>
      <w:szCs w:val="24"/>
    </w:rPr>
  </w:style>
  <w:style w:type="paragraph" w:customStyle="1" w:styleId="278">
    <w:name w:val="三级"/>
    <w:basedOn w:val="1"/>
    <w:link w:val="279"/>
    <w:qFormat/>
    <w:uiPriority w:val="0"/>
    <w:pPr>
      <w:tabs>
        <w:tab w:val="left" w:pos="851"/>
      </w:tabs>
      <w:spacing w:after="80" w:line="360" w:lineRule="auto"/>
      <w:ind w:left="851" w:hanging="851"/>
      <w:outlineLvl w:val="3"/>
    </w:pPr>
    <w:rPr>
      <w:rFonts w:ascii="宋体" w:hAnsi="宋体" w:eastAsia="宋体"/>
      <w:b/>
      <w:sz w:val="24"/>
      <w:szCs w:val="24"/>
    </w:rPr>
  </w:style>
  <w:style w:type="character" w:customStyle="1" w:styleId="279">
    <w:name w:val="三级 Char"/>
    <w:basedOn w:val="49"/>
    <w:link w:val="278"/>
    <w:qFormat/>
    <w:uiPriority w:val="0"/>
    <w:rPr>
      <w:rFonts w:ascii="宋体" w:hAnsi="宋体" w:eastAsia="宋体" w:cs="Times New Roman"/>
      <w:b/>
      <w:sz w:val="24"/>
      <w:szCs w:val="24"/>
    </w:rPr>
  </w:style>
  <w:style w:type="paragraph" w:customStyle="1" w:styleId="280">
    <w:name w:val="列出段落2"/>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D4318E-4F89-4BBF-97E3-379E86070F27}">
  <ds:schemaRefs/>
</ds:datastoreItem>
</file>

<file path=docProps/app.xml><?xml version="1.0" encoding="utf-8"?>
<Properties xmlns="http://schemas.openxmlformats.org/officeDocument/2006/extended-properties" xmlns:vt="http://schemas.openxmlformats.org/officeDocument/2006/docPropsVTypes">
  <Template>Normal.dotm</Template>
  <Pages>59</Pages>
  <Words>33312</Words>
  <Characters>35438</Characters>
  <Lines>300</Lines>
  <Paragraphs>84</Paragraphs>
  <TotalTime>11</TotalTime>
  <ScaleCrop>false</ScaleCrop>
  <LinksUpToDate>false</LinksUpToDate>
  <CharactersWithSpaces>39636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2021-05-28T02:29:00Z</dcterms:created>
  <dc:creator>张永利</dc:creator>
  <cp:lastModifiedBy>史美伟</cp:lastModifiedBy>
  <dcterms:modified xsi:type="dcterms:W3CDTF">2025-12-10T07:30:34Z</dcterms:modified>
  <cp:revision>1277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A6CF1EB5E69D46CEBE2EFCDA3F504FEC_13</vt:lpwstr>
  </property>
  <property fmtid="{D5CDD505-2E9C-101B-9397-08002B2CF9AE}" pid="4" name="KSOTemplateDocerSaveRecord">
    <vt:lpwstr>eyJoZGlkIjoiODZkNjExNWZlMWRjZGM0MmRiNTUzN2UxMjdjNWUyZWYiLCJ1c2VySWQiOiI1MTUxNzA1ODQifQ==</vt:lpwstr>
  </property>
</Properties>
</file>